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36DE9" w:rsidRPr="004C5456" w:rsidRDefault="00E36DE9" w:rsidP="00E36DE9">
      <w:pPr>
        <w:pStyle w:val="a5"/>
        <w:rPr>
          <w:rFonts w:eastAsiaTheme="minorEastAsia"/>
          <w:sz w:val="22"/>
          <w:szCs w:val="22"/>
          <w:lang w:val="en-GB" w:eastAsia="zh-CN"/>
        </w:rPr>
      </w:pPr>
      <w:r>
        <w:rPr>
          <w:sz w:val="22"/>
          <w:szCs w:val="22"/>
          <w:lang w:val="en-GB"/>
        </w:rPr>
        <w:t>3GPP TSG-RAN WG2</w:t>
      </w:r>
      <w:r>
        <w:rPr>
          <w:rFonts w:eastAsia="宋体"/>
          <w:sz w:val="22"/>
          <w:szCs w:val="22"/>
          <w:lang w:val="en-GB" w:eastAsia="zh-CN"/>
        </w:rPr>
        <w:t xml:space="preserve"> Meeting #1</w:t>
      </w:r>
      <w:r w:rsidR="000039DF">
        <w:rPr>
          <w:rFonts w:eastAsia="宋体" w:hint="eastAsia"/>
          <w:sz w:val="22"/>
          <w:szCs w:val="22"/>
          <w:lang w:val="en-GB" w:eastAsia="zh-CN"/>
        </w:rPr>
        <w:t>21</w:t>
      </w:r>
      <w:r>
        <w:rPr>
          <w:rFonts w:eastAsia="宋体" w:hint="eastAsia"/>
          <w:sz w:val="22"/>
          <w:szCs w:val="22"/>
          <w:lang w:val="en-GB" w:eastAsia="zh-CN"/>
        </w:rPr>
        <w:t xml:space="preserve">       </w:t>
      </w:r>
      <w:r>
        <w:rPr>
          <w:rFonts w:eastAsia="宋体"/>
          <w:sz w:val="22"/>
          <w:szCs w:val="22"/>
          <w:lang w:val="en-GB" w:eastAsia="zh-CN"/>
        </w:rPr>
        <w:t xml:space="preserve">  </w:t>
      </w:r>
      <w:r>
        <w:rPr>
          <w:rFonts w:eastAsia="宋体" w:hint="eastAsia"/>
          <w:sz w:val="22"/>
          <w:szCs w:val="22"/>
          <w:lang w:eastAsia="zh-CN"/>
        </w:rPr>
        <w:t xml:space="preserve">                                </w:t>
      </w:r>
      <w:r w:rsidR="00A53116">
        <w:rPr>
          <w:rFonts w:eastAsia="宋体" w:hint="eastAsia"/>
          <w:sz w:val="22"/>
          <w:szCs w:val="22"/>
          <w:lang w:eastAsia="zh-CN"/>
        </w:rPr>
        <w:t xml:space="preserve">               </w:t>
      </w:r>
      <w:r w:rsidR="00A53116" w:rsidRPr="00A53116">
        <w:rPr>
          <w:rFonts w:eastAsiaTheme="minorEastAsia"/>
          <w:sz w:val="22"/>
          <w:szCs w:val="22"/>
          <w:lang w:val="en-GB" w:eastAsia="zh-CN"/>
        </w:rPr>
        <w:t>R2-2</w:t>
      </w:r>
      <w:r w:rsidR="0071004A">
        <w:rPr>
          <w:rFonts w:eastAsiaTheme="minorEastAsia" w:hint="eastAsia"/>
          <w:sz w:val="22"/>
          <w:szCs w:val="22"/>
          <w:lang w:val="en-GB" w:eastAsia="zh-CN"/>
        </w:rPr>
        <w:t>300669</w:t>
      </w:r>
    </w:p>
    <w:p w:rsidR="00E36DE9" w:rsidRDefault="000039DF" w:rsidP="00E36DE9">
      <w:pPr>
        <w:pStyle w:val="a5"/>
        <w:tabs>
          <w:tab w:val="clear" w:pos="4536"/>
          <w:tab w:val="clear" w:pos="9072"/>
          <w:tab w:val="left" w:pos="7600"/>
        </w:tabs>
        <w:rPr>
          <w:rFonts w:eastAsiaTheme="minorEastAsia"/>
          <w:sz w:val="22"/>
          <w:szCs w:val="22"/>
          <w:lang w:val="en-GB" w:eastAsia="zh-CN"/>
        </w:rPr>
      </w:pPr>
      <w:r>
        <w:rPr>
          <w:rFonts w:eastAsiaTheme="minorEastAsia"/>
          <w:sz w:val="22"/>
          <w:szCs w:val="22"/>
          <w:lang w:val="en-GB" w:eastAsia="zh-CN"/>
        </w:rPr>
        <w:t>Athens, Greece</w:t>
      </w:r>
      <w:r>
        <w:rPr>
          <w:rFonts w:eastAsiaTheme="minorEastAsia" w:hint="eastAsia"/>
          <w:sz w:val="22"/>
          <w:szCs w:val="22"/>
          <w:lang w:val="en-GB" w:eastAsia="zh-CN"/>
        </w:rPr>
        <w:t xml:space="preserve">, </w:t>
      </w:r>
      <w:r>
        <w:rPr>
          <w:rFonts w:eastAsiaTheme="minorEastAsia"/>
          <w:sz w:val="22"/>
          <w:szCs w:val="22"/>
          <w:lang w:val="en-GB" w:eastAsia="zh-CN"/>
        </w:rPr>
        <w:t>27</w:t>
      </w:r>
      <w:r w:rsidRPr="000039DF">
        <w:rPr>
          <w:rFonts w:eastAsiaTheme="minorEastAsia"/>
          <w:sz w:val="22"/>
          <w:szCs w:val="22"/>
          <w:lang w:val="en-GB" w:eastAsia="zh-CN"/>
        </w:rPr>
        <w:t>t</w:t>
      </w:r>
      <w:r w:rsidRPr="000039DF">
        <w:rPr>
          <w:rFonts w:eastAsiaTheme="minorEastAsia" w:hint="eastAsia"/>
          <w:sz w:val="22"/>
          <w:szCs w:val="22"/>
          <w:lang w:val="en-GB" w:eastAsia="zh-CN"/>
        </w:rPr>
        <w:t>h</w:t>
      </w:r>
      <w:r>
        <w:rPr>
          <w:rFonts w:eastAsiaTheme="minorEastAsia"/>
          <w:sz w:val="22"/>
          <w:szCs w:val="22"/>
          <w:lang w:val="en-GB" w:eastAsia="zh-CN"/>
        </w:rPr>
        <w:t xml:space="preserve"> Feb</w:t>
      </w:r>
      <w:r>
        <w:rPr>
          <w:rFonts w:eastAsiaTheme="minorEastAsia" w:hint="eastAsia"/>
          <w:sz w:val="22"/>
          <w:szCs w:val="22"/>
          <w:lang w:val="en-GB" w:eastAsia="zh-CN"/>
        </w:rPr>
        <w:t xml:space="preserve"> -</w:t>
      </w:r>
      <w:r>
        <w:rPr>
          <w:rFonts w:eastAsiaTheme="minorEastAsia"/>
          <w:sz w:val="22"/>
          <w:szCs w:val="22"/>
          <w:lang w:val="en-GB" w:eastAsia="zh-CN"/>
        </w:rPr>
        <w:t xml:space="preserve"> 3</w:t>
      </w:r>
      <w:r w:rsidRPr="000039DF">
        <w:rPr>
          <w:rFonts w:eastAsiaTheme="minorEastAsia"/>
          <w:sz w:val="22"/>
          <w:szCs w:val="22"/>
          <w:lang w:val="en-GB" w:eastAsia="zh-CN"/>
        </w:rPr>
        <w:t>rd</w:t>
      </w:r>
      <w:r w:rsidRPr="000039DF">
        <w:rPr>
          <w:rFonts w:eastAsiaTheme="minorEastAsia" w:hint="eastAsia"/>
          <w:sz w:val="22"/>
          <w:szCs w:val="22"/>
          <w:lang w:val="en-GB" w:eastAsia="zh-CN"/>
        </w:rPr>
        <w:t xml:space="preserve"> </w:t>
      </w:r>
      <w:r>
        <w:rPr>
          <w:rFonts w:eastAsiaTheme="minorEastAsia"/>
          <w:sz w:val="22"/>
          <w:szCs w:val="22"/>
          <w:lang w:val="en-GB" w:eastAsia="zh-CN"/>
        </w:rPr>
        <w:t>Mar, 202</w:t>
      </w:r>
      <w:r>
        <w:rPr>
          <w:rFonts w:eastAsiaTheme="minorEastAsia" w:hint="eastAsia"/>
          <w:sz w:val="22"/>
          <w:szCs w:val="22"/>
          <w:lang w:val="en-GB" w:eastAsia="zh-CN"/>
        </w:rPr>
        <w:t>3</w:t>
      </w:r>
      <w:r w:rsidR="00E36DE9">
        <w:rPr>
          <w:rFonts w:eastAsiaTheme="minorEastAsia"/>
          <w:sz w:val="22"/>
          <w:szCs w:val="22"/>
          <w:lang w:val="en-GB" w:eastAsia="zh-CN"/>
        </w:rPr>
        <w:tab/>
      </w:r>
    </w:p>
    <w:p w:rsidR="00E36DE9" w:rsidRPr="00CE13E5" w:rsidRDefault="00E36DE9" w:rsidP="00E36DE9">
      <w:pPr>
        <w:pStyle w:val="a5"/>
        <w:rPr>
          <w:rFonts w:eastAsiaTheme="minorEastAsia"/>
          <w:sz w:val="22"/>
          <w:szCs w:val="22"/>
          <w:lang w:val="en-GB" w:eastAsia="zh-CN"/>
        </w:rPr>
      </w:pPr>
      <w:r>
        <w:rPr>
          <w:sz w:val="22"/>
          <w:szCs w:val="22"/>
          <w:lang w:val="en-GB"/>
        </w:rPr>
        <w:t xml:space="preserve">                                   </w:t>
      </w:r>
      <w:r>
        <w:rPr>
          <w:rFonts w:eastAsiaTheme="minorEastAsia" w:hint="eastAsia"/>
          <w:sz w:val="22"/>
          <w:szCs w:val="22"/>
          <w:lang w:val="en-GB" w:eastAsia="zh-CN"/>
        </w:rPr>
        <w:t xml:space="preserve">                  </w:t>
      </w:r>
    </w:p>
    <w:p w:rsidR="00E36DE9" w:rsidRDefault="00E36DE9" w:rsidP="00E36DE9">
      <w:pPr>
        <w:pStyle w:val="a5"/>
        <w:tabs>
          <w:tab w:val="clear" w:pos="4536"/>
          <w:tab w:val="left" w:pos="1910"/>
        </w:tabs>
        <w:ind w:left="1800" w:hanging="1800"/>
        <w:jc w:val="both"/>
        <w:rPr>
          <w:rFonts w:eastAsia="宋体" w:cs="Arial"/>
          <w:sz w:val="22"/>
          <w:szCs w:val="22"/>
          <w:lang w:eastAsia="zh-CN"/>
        </w:rPr>
      </w:pPr>
      <w:r>
        <w:rPr>
          <w:rFonts w:cs="Arial"/>
          <w:sz w:val="22"/>
          <w:szCs w:val="22"/>
        </w:rPr>
        <w:t>Source:</w:t>
      </w:r>
      <w:r>
        <w:rPr>
          <w:rFonts w:eastAsiaTheme="minorEastAsia" w:cs="Arial" w:hint="eastAsia"/>
          <w:sz w:val="22"/>
          <w:szCs w:val="22"/>
          <w:lang w:eastAsia="zh-CN"/>
        </w:rPr>
        <w:t xml:space="preserve">              </w:t>
      </w:r>
      <w:r>
        <w:rPr>
          <w:rFonts w:eastAsia="宋体" w:cs="Arial"/>
          <w:sz w:val="22"/>
          <w:szCs w:val="22"/>
          <w:lang w:eastAsia="zh-CN"/>
        </w:rPr>
        <w:t xml:space="preserve">CATT </w:t>
      </w:r>
    </w:p>
    <w:p w:rsidR="00E36DE9" w:rsidRPr="00DB2057" w:rsidRDefault="00E36DE9" w:rsidP="00E36DE9">
      <w:pPr>
        <w:pStyle w:val="a5"/>
        <w:tabs>
          <w:tab w:val="clear" w:pos="4536"/>
          <w:tab w:val="left" w:pos="1800"/>
        </w:tabs>
        <w:ind w:left="866" w:hangingChars="392" w:hanging="866"/>
        <w:jc w:val="both"/>
        <w:rPr>
          <w:rFonts w:eastAsiaTheme="minorEastAsia" w:cs="Arial"/>
          <w:sz w:val="22"/>
          <w:szCs w:val="22"/>
          <w:lang w:eastAsia="zh-CN"/>
        </w:rPr>
      </w:pPr>
      <w:r>
        <w:rPr>
          <w:rFonts w:cs="Arial"/>
          <w:sz w:val="22"/>
          <w:szCs w:val="22"/>
        </w:rPr>
        <w:t>Title:</w:t>
      </w:r>
      <w:bookmarkStart w:id="0" w:name="Title"/>
      <w:bookmarkEnd w:id="0"/>
      <w:r>
        <w:rPr>
          <w:rFonts w:cs="Arial"/>
          <w:sz w:val="22"/>
          <w:szCs w:val="22"/>
        </w:rPr>
        <w:tab/>
      </w:r>
      <w:r>
        <w:rPr>
          <w:rFonts w:eastAsiaTheme="minorEastAsia" w:cs="Arial" w:hint="eastAsia"/>
          <w:sz w:val="22"/>
          <w:szCs w:val="22"/>
          <w:lang w:eastAsia="zh-CN"/>
        </w:rPr>
        <w:t xml:space="preserve">             Consideration on CAPC for SL-U</w:t>
      </w:r>
    </w:p>
    <w:p w:rsidR="00E36DE9" w:rsidRDefault="00E36DE9" w:rsidP="00E36DE9">
      <w:pPr>
        <w:pStyle w:val="a5"/>
        <w:tabs>
          <w:tab w:val="clear" w:pos="4536"/>
          <w:tab w:val="left" w:pos="1690"/>
        </w:tabs>
        <w:jc w:val="both"/>
        <w:rPr>
          <w:rFonts w:eastAsia="宋体" w:cs="Arial"/>
          <w:sz w:val="22"/>
          <w:szCs w:val="22"/>
          <w:lang w:eastAsia="zh-CN"/>
        </w:rPr>
      </w:pPr>
      <w:r>
        <w:rPr>
          <w:rFonts w:cs="Arial"/>
          <w:sz w:val="22"/>
          <w:szCs w:val="22"/>
        </w:rPr>
        <w:t>Agenda Item:</w:t>
      </w:r>
      <w:bookmarkStart w:id="1" w:name="Source"/>
      <w:bookmarkEnd w:id="1"/>
      <w:r>
        <w:rPr>
          <w:rFonts w:cs="Arial"/>
          <w:sz w:val="22"/>
          <w:szCs w:val="22"/>
        </w:rPr>
        <w:tab/>
      </w:r>
      <w:r>
        <w:rPr>
          <w:rFonts w:eastAsia="宋体" w:cs="Arial" w:hint="eastAsia"/>
          <w:sz w:val="22"/>
          <w:szCs w:val="22"/>
          <w:lang w:eastAsia="zh-CN"/>
        </w:rPr>
        <w:t>8.15.</w:t>
      </w:r>
      <w:r w:rsidR="00E1665C">
        <w:rPr>
          <w:rFonts w:eastAsia="宋体" w:cs="Arial" w:hint="eastAsia"/>
          <w:sz w:val="22"/>
          <w:szCs w:val="22"/>
          <w:lang w:eastAsia="zh-CN"/>
        </w:rPr>
        <w:t>2</w:t>
      </w:r>
      <w:r>
        <w:rPr>
          <w:rFonts w:eastAsia="宋体" w:cs="Arial" w:hint="eastAsia"/>
          <w:sz w:val="22"/>
          <w:szCs w:val="22"/>
          <w:lang w:eastAsia="zh-CN"/>
        </w:rPr>
        <w:t xml:space="preserve">         </w:t>
      </w:r>
    </w:p>
    <w:p w:rsidR="00E36DE9" w:rsidRDefault="00E36DE9" w:rsidP="00E36DE9">
      <w:pPr>
        <w:pStyle w:val="a5"/>
        <w:tabs>
          <w:tab w:val="left" w:pos="1690"/>
        </w:tabs>
        <w:jc w:val="both"/>
        <w:rPr>
          <w:rFonts w:eastAsia="宋体"/>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w:t>
      </w:r>
      <w:r>
        <w:rPr>
          <w:rFonts w:eastAsia="宋体" w:cs="Arial"/>
          <w:sz w:val="22"/>
          <w:szCs w:val="22"/>
          <w:lang w:eastAsia="zh-CN"/>
        </w:rPr>
        <w:t>n and Decision</w:t>
      </w:r>
    </w:p>
    <w:p w:rsidR="00E3725B" w:rsidRPr="00E2577D" w:rsidRDefault="00E3725B" w:rsidP="00E3725B">
      <w:pPr>
        <w:pBdr>
          <w:bottom w:val="single" w:sz="4" w:space="1" w:color="auto"/>
        </w:pBdr>
        <w:tabs>
          <w:tab w:val="left" w:pos="2552"/>
        </w:tabs>
        <w:jc w:val="both"/>
      </w:pPr>
    </w:p>
    <w:p w:rsidR="00E3725B" w:rsidRDefault="00E3725B" w:rsidP="00E3725B">
      <w:pPr>
        <w:pStyle w:val="1"/>
        <w:jc w:val="both"/>
        <w:rPr>
          <w:szCs w:val="28"/>
        </w:rPr>
      </w:pPr>
      <w:bookmarkStart w:id="3" w:name="_Ref35586532"/>
      <w:r w:rsidRPr="00D62F40">
        <w:rPr>
          <w:szCs w:val="28"/>
        </w:rPr>
        <w:t>Introduction</w:t>
      </w:r>
      <w:bookmarkEnd w:id="3"/>
    </w:p>
    <w:p w:rsidR="00E36DE9" w:rsidRPr="004E042F" w:rsidRDefault="00E36DE9" w:rsidP="00E36DE9">
      <w:pPr>
        <w:pStyle w:val="a1"/>
        <w:rPr>
          <w:rFonts w:eastAsiaTheme="minorEastAsia"/>
          <w:lang w:eastAsia="zh-CN"/>
        </w:rPr>
      </w:pPr>
      <w:r>
        <w:rPr>
          <w:rFonts w:eastAsiaTheme="minorEastAsia" w:hint="eastAsia"/>
          <w:lang w:eastAsia="zh-CN"/>
        </w:rPr>
        <w:t xml:space="preserve">In this contribution, we mainly focus on the </w:t>
      </w:r>
      <w:r>
        <w:rPr>
          <w:rFonts w:eastAsiaTheme="minorEastAsia"/>
          <w:lang w:eastAsia="zh-CN"/>
        </w:rPr>
        <w:t>issues</w:t>
      </w:r>
      <w:r>
        <w:rPr>
          <w:rFonts w:eastAsiaTheme="minorEastAsia" w:hint="eastAsia"/>
          <w:lang w:eastAsia="zh-CN"/>
        </w:rPr>
        <w:t xml:space="preserve"> on CAPC in SL-</w:t>
      </w:r>
      <w:proofErr w:type="gramStart"/>
      <w:r>
        <w:rPr>
          <w:rFonts w:eastAsiaTheme="minorEastAsia" w:hint="eastAsia"/>
          <w:lang w:eastAsia="zh-CN"/>
        </w:rPr>
        <w:t>U,</w:t>
      </w:r>
      <w:proofErr w:type="gramEnd"/>
      <w:r>
        <w:rPr>
          <w:rFonts w:eastAsiaTheme="minorEastAsia" w:hint="eastAsia"/>
          <w:lang w:eastAsia="zh-CN"/>
        </w:rPr>
        <w:t xml:space="preserve"> our views will be given based on the analysis.</w:t>
      </w:r>
    </w:p>
    <w:p w:rsidR="00784FAB" w:rsidRPr="00C553D5" w:rsidRDefault="00784FAB" w:rsidP="00A53116">
      <w:pPr>
        <w:pStyle w:val="1"/>
        <w:jc w:val="both"/>
        <w:rPr>
          <w:szCs w:val="28"/>
        </w:rPr>
      </w:pPr>
      <w:r w:rsidRPr="00C553D5">
        <w:rPr>
          <w:rFonts w:hint="eastAsia"/>
          <w:szCs w:val="28"/>
        </w:rPr>
        <w:t>Discussion</w:t>
      </w:r>
    </w:p>
    <w:p w:rsidR="00E36DE9" w:rsidRDefault="00A53116" w:rsidP="00E36DE9">
      <w:pPr>
        <w:pStyle w:val="20"/>
        <w:ind w:left="567"/>
        <w:rPr>
          <w:rFonts w:eastAsiaTheme="minorEastAsia"/>
        </w:rPr>
      </w:pPr>
      <w:r>
        <w:rPr>
          <w:rFonts w:eastAsiaTheme="minorEastAsia" w:hint="eastAsia"/>
        </w:rPr>
        <w:t>Mapping between</w:t>
      </w:r>
      <w:r w:rsidR="003F1E61">
        <w:rPr>
          <w:rFonts w:eastAsiaTheme="minorEastAsia" w:hint="eastAsia"/>
        </w:rPr>
        <w:t xml:space="preserve"> the CAPC and PQI</w:t>
      </w:r>
    </w:p>
    <w:p w:rsidR="00E36DE9" w:rsidRDefault="00E36DE9" w:rsidP="00E36DE9">
      <w:pPr>
        <w:pStyle w:val="a1"/>
        <w:rPr>
          <w:rFonts w:eastAsiaTheme="minorEastAsia"/>
          <w:lang w:eastAsia="zh-CN"/>
        </w:rPr>
      </w:pPr>
      <w:r>
        <w:rPr>
          <w:rFonts w:eastAsiaTheme="minorEastAsia" w:hint="eastAsia"/>
          <w:lang w:eastAsia="zh-CN"/>
        </w:rPr>
        <w:t>In RAN2#1</w:t>
      </w:r>
      <w:r w:rsidR="00290EDD">
        <w:rPr>
          <w:rFonts w:eastAsiaTheme="minorEastAsia" w:hint="eastAsia"/>
          <w:lang w:eastAsia="zh-CN"/>
        </w:rPr>
        <w:t>20</w:t>
      </w:r>
      <w:r w:rsidRPr="00E36DE9">
        <w:rPr>
          <w:rFonts w:eastAsiaTheme="minorEastAsia" w:hint="eastAsia"/>
          <w:lang w:eastAsia="zh-CN"/>
        </w:rPr>
        <w:t xml:space="preserve"> meeting, the following </w:t>
      </w:r>
      <w:r w:rsidR="00264405">
        <w:rPr>
          <w:rFonts w:eastAsiaTheme="minorEastAsia" w:hint="eastAsia"/>
          <w:lang w:eastAsia="zh-CN"/>
        </w:rPr>
        <w:t>agreements were reached</w:t>
      </w:r>
      <w:r w:rsidRPr="00E36DE9">
        <w:rPr>
          <w:rFonts w:eastAsiaTheme="minorEastAsia" w:hint="eastAsia"/>
          <w:lang w:eastAsia="zh-CN"/>
        </w:rPr>
        <w:t>.</w:t>
      </w:r>
      <w:r>
        <w:rPr>
          <w:rFonts w:eastAsiaTheme="minorEastAsia" w:hint="eastAsia"/>
          <w:lang w:eastAsia="zh-CN"/>
        </w:rPr>
        <w:t xml:space="preserve"> </w:t>
      </w:r>
    </w:p>
    <w:tbl>
      <w:tblPr>
        <w:tblStyle w:val="a8"/>
        <w:tblW w:w="0" w:type="auto"/>
        <w:tblInd w:w="108" w:type="dxa"/>
        <w:tblLook w:val="04A0" w:firstRow="1" w:lastRow="0" w:firstColumn="1" w:lastColumn="0" w:noHBand="0" w:noVBand="1"/>
      </w:tblPr>
      <w:tblGrid>
        <w:gridCol w:w="8414"/>
      </w:tblGrid>
      <w:tr w:rsidR="00E36DE9" w:rsidTr="00170FF5">
        <w:tc>
          <w:tcPr>
            <w:tcW w:w="8414" w:type="dxa"/>
          </w:tcPr>
          <w:p w:rsidR="00290EDD" w:rsidRPr="003A2771" w:rsidRDefault="00290EDD" w:rsidP="002C23F1">
            <w:pPr>
              <w:pStyle w:val="a1"/>
              <w:tabs>
                <w:tab w:val="left" w:pos="3320"/>
              </w:tabs>
              <w:rPr>
                <w:rFonts w:ascii="Calibri" w:eastAsiaTheme="minorEastAsia" w:hAnsi="Calibri"/>
                <w:b/>
                <w:szCs w:val="22"/>
                <w:u w:val="single"/>
                <w:lang w:eastAsia="zh-CN"/>
              </w:rPr>
            </w:pPr>
            <w:r w:rsidRPr="003A2771">
              <w:rPr>
                <w:rFonts w:eastAsiaTheme="minorEastAsia"/>
                <w:b/>
                <w:u w:val="single"/>
                <w:lang w:eastAsia="zh-CN"/>
              </w:rPr>
              <w:t>RAN2#120</w:t>
            </w:r>
            <w:r w:rsidR="006F70C3" w:rsidRPr="003A2771">
              <w:rPr>
                <w:rFonts w:eastAsiaTheme="minorEastAsia"/>
                <w:b/>
                <w:u w:val="single"/>
                <w:lang w:eastAsia="zh-CN"/>
              </w:rPr>
              <w:t xml:space="preserve"> </w:t>
            </w:r>
            <w:r w:rsidR="00F80077">
              <w:rPr>
                <w:rFonts w:eastAsiaTheme="minorEastAsia" w:hint="eastAsia"/>
                <w:b/>
                <w:u w:val="single"/>
                <w:lang w:eastAsia="zh-CN"/>
              </w:rPr>
              <w:t>working assumption</w:t>
            </w:r>
            <w:r w:rsidR="00F80077" w:rsidRPr="003A2771">
              <w:rPr>
                <w:rFonts w:eastAsiaTheme="minorEastAsia"/>
                <w:b/>
                <w:u w:val="single"/>
                <w:lang w:eastAsia="zh-CN"/>
              </w:rPr>
              <w:t xml:space="preserve"> </w:t>
            </w:r>
            <w:r w:rsidRPr="003A2771">
              <w:rPr>
                <w:rFonts w:eastAsiaTheme="minorEastAsia"/>
                <w:b/>
                <w:u w:val="single"/>
                <w:lang w:eastAsia="zh-CN"/>
              </w:rPr>
              <w:t>on SL CAPC mapping table:</w:t>
            </w:r>
          </w:p>
          <w:p w:rsidR="00290EDD" w:rsidRPr="00290EDD" w:rsidRDefault="00290EDD" w:rsidP="00290EDD">
            <w:pPr>
              <w:pStyle w:val="a1"/>
              <w:rPr>
                <w:rFonts w:eastAsiaTheme="minorEastAsia"/>
                <w:lang w:eastAsia="zh-CN"/>
              </w:rPr>
            </w:pPr>
            <w:r w:rsidRPr="00290EDD">
              <w:rPr>
                <w:rFonts w:eastAsiaTheme="minorEastAsia"/>
                <w:lang w:eastAsia="zh-CN"/>
              </w:rPr>
              <w:t>2:Working assumption</w:t>
            </w:r>
          </w:p>
          <w:p w:rsidR="00290EDD" w:rsidRPr="00290EDD" w:rsidRDefault="00290EDD" w:rsidP="00290EDD">
            <w:pPr>
              <w:pStyle w:val="a1"/>
              <w:ind w:left="200" w:hangingChars="100" w:hanging="200"/>
              <w:rPr>
                <w:rFonts w:eastAsiaTheme="minorEastAsia"/>
                <w:lang w:eastAsia="zh-CN"/>
              </w:rPr>
            </w:pPr>
            <w:r w:rsidRPr="00290EDD">
              <w:rPr>
                <w:rFonts w:eastAsiaTheme="minorEastAsia"/>
                <w:lang w:eastAsia="zh-CN"/>
              </w:rPr>
              <w:t>- Mapping PQI 90/91/92/93/21/22/23/55/56/57/58 to CAPC priorit</w:t>
            </w:r>
            <w:r>
              <w:rPr>
                <w:rFonts w:eastAsiaTheme="minorEastAsia"/>
                <w:lang w:eastAsia="zh-CN"/>
              </w:rPr>
              <w:t xml:space="preserve">y class 1. </w:t>
            </w:r>
            <w:r w:rsidRPr="0074536D">
              <w:rPr>
                <w:rFonts w:eastAsiaTheme="minorEastAsia"/>
                <w:highlight w:val="yellow"/>
                <w:lang w:eastAsia="zh-CN"/>
              </w:rPr>
              <w:t>FFS on other SL CAPC</w:t>
            </w:r>
            <w:r w:rsidRPr="0074536D">
              <w:rPr>
                <w:rFonts w:eastAsiaTheme="minorEastAsia" w:hint="eastAsia"/>
                <w:highlight w:val="yellow"/>
                <w:lang w:eastAsia="zh-CN"/>
              </w:rPr>
              <w:t xml:space="preserve"> </w:t>
            </w:r>
            <w:r w:rsidRPr="0074536D">
              <w:rPr>
                <w:rFonts w:eastAsiaTheme="minorEastAsia"/>
                <w:highlight w:val="yellow"/>
                <w:lang w:eastAsia="zh-CN"/>
              </w:rPr>
              <w:t>mapping criterion.</w:t>
            </w:r>
          </w:p>
          <w:p w:rsidR="00290EDD" w:rsidRPr="00290EDD" w:rsidRDefault="00290EDD" w:rsidP="00290EDD">
            <w:pPr>
              <w:pStyle w:val="a1"/>
              <w:jc w:val="left"/>
              <w:rPr>
                <w:rFonts w:eastAsiaTheme="minorEastAsia"/>
                <w:lang w:eastAsia="zh-CN"/>
              </w:rPr>
            </w:pPr>
            <w:r w:rsidRPr="00290EDD">
              <w:rPr>
                <w:rFonts w:eastAsiaTheme="minorEastAsia"/>
                <w:lang w:eastAsia="zh-CN"/>
              </w:rPr>
              <w:t>- Mapping PQI 59/61 to CAPC priority class 3.</w:t>
            </w:r>
          </w:p>
          <w:p w:rsidR="00290EDD" w:rsidRPr="00290EDD" w:rsidRDefault="00290EDD" w:rsidP="00290EDD">
            <w:pPr>
              <w:pStyle w:val="a1"/>
              <w:jc w:val="left"/>
              <w:rPr>
                <w:rFonts w:eastAsiaTheme="minorEastAsia"/>
                <w:lang w:eastAsia="zh-CN"/>
              </w:rPr>
            </w:pPr>
            <w:r w:rsidRPr="00290EDD">
              <w:rPr>
                <w:rFonts w:eastAsiaTheme="minorEastAsia"/>
                <w:lang w:eastAsia="zh-CN"/>
              </w:rPr>
              <w:t>- Mapping PQI 25 to CAPC priority class 2.</w:t>
            </w:r>
          </w:p>
          <w:p w:rsidR="00290EDD" w:rsidRPr="00290EDD" w:rsidRDefault="00290EDD" w:rsidP="00290EDD">
            <w:pPr>
              <w:pStyle w:val="a1"/>
              <w:jc w:val="left"/>
              <w:rPr>
                <w:rFonts w:eastAsiaTheme="minorEastAsia"/>
                <w:lang w:eastAsia="zh-CN"/>
              </w:rPr>
            </w:pPr>
            <w:r w:rsidRPr="00290EDD">
              <w:rPr>
                <w:rFonts w:eastAsiaTheme="minorEastAsia"/>
                <w:lang w:eastAsia="zh-CN"/>
              </w:rPr>
              <w:t>- Mapping PQI 24/26/60 to CAPC priority class 1</w:t>
            </w:r>
            <w:r w:rsidR="00A80DF4">
              <w:rPr>
                <w:rFonts w:eastAsiaTheme="minorEastAsia" w:hint="eastAsia"/>
                <w:lang w:eastAsia="zh-CN"/>
              </w:rPr>
              <w:t>.</w:t>
            </w:r>
          </w:p>
        </w:tc>
      </w:tr>
    </w:tbl>
    <w:p w:rsidR="00C11B48" w:rsidRDefault="00C11B48" w:rsidP="00C11B48">
      <w:pPr>
        <w:snapToGrid w:val="0"/>
        <w:spacing w:line="276" w:lineRule="auto"/>
        <w:jc w:val="center"/>
        <w:rPr>
          <w:rFonts w:eastAsiaTheme="minorEastAsia"/>
          <w:lang w:eastAsia="zh-CN"/>
        </w:rPr>
      </w:pPr>
    </w:p>
    <w:p w:rsidR="00891B35" w:rsidRPr="003A2771" w:rsidRDefault="002C23F1" w:rsidP="00184CFC">
      <w:pPr>
        <w:pStyle w:val="a1"/>
        <w:rPr>
          <w:rFonts w:eastAsiaTheme="minorEastAsia"/>
          <w:lang w:eastAsia="zh-CN"/>
        </w:rPr>
      </w:pPr>
      <w:r>
        <w:rPr>
          <w:rFonts w:eastAsiaTheme="minorEastAsia" w:hint="eastAsia"/>
          <w:lang w:eastAsia="zh-CN"/>
        </w:rPr>
        <w:t xml:space="preserve">Based on above </w:t>
      </w:r>
      <w:r w:rsidR="00F80077">
        <w:rPr>
          <w:rFonts w:eastAsiaTheme="minorEastAsia" w:hint="eastAsia"/>
          <w:lang w:eastAsia="zh-CN"/>
        </w:rPr>
        <w:t>working assumption</w:t>
      </w:r>
      <w:r>
        <w:rPr>
          <w:rFonts w:eastAsiaTheme="minorEastAsia" w:hint="eastAsia"/>
          <w:lang w:eastAsia="zh-CN"/>
        </w:rPr>
        <w:t xml:space="preserve">, there is a FFS issue </w:t>
      </w:r>
      <w:r w:rsidR="00184CFC">
        <w:rPr>
          <w:rFonts w:eastAsiaTheme="minorEastAsia" w:hint="eastAsia"/>
          <w:lang w:eastAsia="zh-CN"/>
        </w:rPr>
        <w:t>for</w:t>
      </w:r>
      <w:r>
        <w:rPr>
          <w:rFonts w:eastAsiaTheme="minorEastAsia" w:hint="eastAsia"/>
          <w:lang w:eastAsia="zh-CN"/>
        </w:rPr>
        <w:t xml:space="preserve"> the mapping of CAPC priority class 1 and some PQI</w:t>
      </w:r>
      <w:r w:rsidR="004173E2">
        <w:rPr>
          <w:rFonts w:eastAsiaTheme="minorEastAsia" w:hint="eastAsia"/>
          <w:lang w:eastAsia="zh-CN"/>
        </w:rPr>
        <w:t xml:space="preserve"> that</w:t>
      </w:r>
      <w:r>
        <w:rPr>
          <w:rFonts w:eastAsiaTheme="minorEastAsia" w:hint="eastAsia"/>
          <w:lang w:eastAsia="zh-CN"/>
        </w:rPr>
        <w:t xml:space="preserve"> is defined with emergent </w:t>
      </w:r>
      <w:r>
        <w:rPr>
          <w:lang w:eastAsia="zh-CN"/>
        </w:rPr>
        <w:t>PDB</w:t>
      </w:r>
      <w:r>
        <w:rPr>
          <w:rFonts w:eastAsiaTheme="minorEastAsia" w:hint="eastAsia"/>
          <w:lang w:eastAsia="zh-CN"/>
        </w:rPr>
        <w:t xml:space="preserve"> but low priority. For this type of PQI, the CAPC priority class 1 is used to </w:t>
      </w:r>
      <w:r>
        <w:rPr>
          <w:rFonts w:eastAsiaTheme="minorEastAsia"/>
          <w:lang w:eastAsia="zh-CN"/>
        </w:rPr>
        <w:t>obtain</w:t>
      </w:r>
      <w:r>
        <w:rPr>
          <w:rFonts w:eastAsiaTheme="minorEastAsia" w:hint="eastAsia"/>
          <w:lang w:eastAsia="zh-CN"/>
        </w:rPr>
        <w:t xml:space="preserve"> the SL-U resource as soon as possible because of its </w:t>
      </w:r>
      <w:r>
        <w:rPr>
          <w:rFonts w:eastAsiaTheme="minorEastAsia"/>
          <w:lang w:eastAsia="zh-CN"/>
        </w:rPr>
        <w:t>high</w:t>
      </w:r>
      <w:r>
        <w:rPr>
          <w:rFonts w:eastAsiaTheme="minorEastAsia" w:hint="eastAsia"/>
          <w:lang w:eastAsia="zh-CN"/>
        </w:rPr>
        <w:t xml:space="preserve"> </w:t>
      </w:r>
      <w:r>
        <w:rPr>
          <w:rFonts w:eastAsiaTheme="minorEastAsia"/>
          <w:lang w:eastAsia="zh-CN"/>
        </w:rPr>
        <w:t>requirement</w:t>
      </w:r>
      <w:r>
        <w:rPr>
          <w:rFonts w:eastAsiaTheme="minorEastAsia" w:hint="eastAsia"/>
          <w:lang w:eastAsia="zh-CN"/>
        </w:rPr>
        <w:t xml:space="preserve"> of PDB</w:t>
      </w:r>
      <w:r w:rsidRPr="003A2771">
        <w:rPr>
          <w:rFonts w:eastAsiaTheme="minorEastAsia" w:hint="eastAsia"/>
          <w:lang w:eastAsia="zh-CN"/>
        </w:rPr>
        <w:t xml:space="preserve">, </w:t>
      </w:r>
      <w:r w:rsidRPr="003A2771">
        <w:rPr>
          <w:rFonts w:eastAsiaTheme="minorEastAsia"/>
          <w:lang w:eastAsia="zh-CN"/>
        </w:rPr>
        <w:t>but the SL-U resource may be dropped or pre-emption because of its low priority.</w:t>
      </w:r>
    </w:p>
    <w:p w:rsidR="00263621" w:rsidRDefault="00263621" w:rsidP="00184CFC">
      <w:pPr>
        <w:pStyle w:val="a1"/>
        <w:rPr>
          <w:rFonts w:eastAsiaTheme="minorEastAsia"/>
          <w:color w:val="FF0000"/>
          <w:lang w:eastAsia="zh-CN"/>
        </w:rPr>
      </w:pPr>
      <w:r w:rsidRPr="00444EE3">
        <w:rPr>
          <w:rFonts w:eastAsiaTheme="minorEastAsia" w:hint="eastAsia"/>
          <w:lang w:eastAsia="zh-CN"/>
        </w:rPr>
        <w:t xml:space="preserve">By the </w:t>
      </w:r>
      <w:r w:rsidR="003A2771" w:rsidRPr="00444EE3">
        <w:rPr>
          <w:rFonts w:eastAsiaTheme="minorEastAsia" w:hint="eastAsia"/>
          <w:lang w:eastAsia="zh-CN"/>
        </w:rPr>
        <w:t xml:space="preserve">below </w:t>
      </w:r>
      <w:r w:rsidRPr="00444EE3">
        <w:rPr>
          <w:rFonts w:eastAsiaTheme="minorEastAsia" w:hint="eastAsia"/>
          <w:lang w:eastAsia="zh-CN"/>
        </w:rPr>
        <w:t>CAPC agreement in RAN1</w:t>
      </w:r>
      <w:r w:rsidR="00444EE3">
        <w:rPr>
          <w:rFonts w:eastAsiaTheme="minorEastAsia" w:hint="eastAsia"/>
          <w:lang w:eastAsia="zh-CN"/>
        </w:rPr>
        <w:t xml:space="preserve">, </w:t>
      </w:r>
      <w:r w:rsidR="008F1D0C" w:rsidRPr="00444EE3">
        <w:rPr>
          <w:rFonts w:eastAsiaTheme="minorEastAsia" w:hint="eastAsia"/>
          <w:lang w:eastAsia="zh-CN"/>
        </w:rPr>
        <w:t>CAPC is used to determin</w:t>
      </w:r>
      <w:r w:rsidRPr="00444EE3">
        <w:rPr>
          <w:rFonts w:eastAsiaTheme="minorEastAsia" w:hint="eastAsia"/>
          <w:lang w:eastAsia="zh-CN"/>
        </w:rPr>
        <w:t>e</w:t>
      </w:r>
      <w:r w:rsidR="008F1D0C" w:rsidRPr="00444EE3">
        <w:rPr>
          <w:rFonts w:eastAsiaTheme="minorEastAsia" w:hint="eastAsia"/>
          <w:lang w:eastAsia="zh-CN"/>
        </w:rPr>
        <w:t xml:space="preserve"> the </w:t>
      </w:r>
      <w:r w:rsidRPr="00444EE3">
        <w:rPr>
          <w:rFonts w:eastAsiaTheme="minorEastAsia" w:hint="eastAsia"/>
          <w:lang w:eastAsia="zh-CN"/>
        </w:rPr>
        <w:t xml:space="preserve">time related </w:t>
      </w:r>
      <w:r w:rsidR="008F1D0C" w:rsidRPr="00444EE3">
        <w:rPr>
          <w:rFonts w:eastAsiaTheme="minorEastAsia" w:hint="eastAsia"/>
          <w:lang w:eastAsia="zh-CN"/>
        </w:rPr>
        <w:t xml:space="preserve">parameters </w:t>
      </w:r>
      <w:r w:rsidRPr="00444EE3">
        <w:rPr>
          <w:rFonts w:eastAsiaTheme="minorEastAsia" w:hint="eastAsia"/>
          <w:lang w:eastAsia="zh-CN"/>
        </w:rPr>
        <w:t>for LBT</w:t>
      </w:r>
      <w:r w:rsidR="00C31C7F" w:rsidRPr="00444EE3">
        <w:rPr>
          <w:rFonts w:eastAsiaTheme="minorEastAsia" w:hint="eastAsia"/>
          <w:lang w:eastAsia="zh-CN"/>
        </w:rPr>
        <w:t xml:space="preserve"> mechanism</w:t>
      </w:r>
      <w:r w:rsidRPr="00444EE3">
        <w:rPr>
          <w:rFonts w:eastAsiaTheme="minorEastAsia" w:hint="eastAsia"/>
          <w:lang w:eastAsia="zh-CN"/>
        </w:rPr>
        <w:t>,</w:t>
      </w:r>
      <w:r w:rsidR="00C31C7F" w:rsidRPr="00444EE3">
        <w:rPr>
          <w:rFonts w:eastAsiaTheme="minorEastAsia" w:hint="eastAsia"/>
          <w:lang w:eastAsia="zh-CN"/>
        </w:rPr>
        <w:t xml:space="preserve"> </w:t>
      </w:r>
      <w:r w:rsidR="00EC7A04" w:rsidRPr="00444EE3">
        <w:rPr>
          <w:rFonts w:eastAsiaTheme="minorEastAsia" w:hint="eastAsia"/>
          <w:lang w:eastAsia="zh-CN"/>
        </w:rPr>
        <w:t xml:space="preserve">and </w:t>
      </w:r>
      <w:r w:rsidR="00C31C7F" w:rsidRPr="00444EE3">
        <w:rPr>
          <w:rFonts w:eastAsiaTheme="minorEastAsia" w:hint="eastAsia"/>
          <w:lang w:eastAsia="zh-CN"/>
        </w:rPr>
        <w:t>LBT is used to find the idle resource mainl</w:t>
      </w:r>
      <w:r w:rsidR="00444EE3">
        <w:rPr>
          <w:rFonts w:eastAsiaTheme="minorEastAsia" w:hint="eastAsia"/>
          <w:lang w:eastAsia="zh-CN"/>
        </w:rPr>
        <w:t>y based on the time requirement. I</w:t>
      </w:r>
      <w:r w:rsidRPr="00444EE3">
        <w:rPr>
          <w:rFonts w:eastAsiaTheme="minorEastAsia" w:hint="eastAsia"/>
          <w:lang w:eastAsia="zh-CN"/>
        </w:rPr>
        <w:t xml:space="preserve">f the SL service with high PDB but low </w:t>
      </w:r>
      <w:r w:rsidRPr="00444EE3">
        <w:rPr>
          <w:rFonts w:eastAsiaTheme="minorEastAsia"/>
          <w:lang w:eastAsia="zh-CN"/>
        </w:rPr>
        <w:t>priority</w:t>
      </w:r>
      <w:r w:rsidRPr="00444EE3">
        <w:rPr>
          <w:rFonts w:eastAsiaTheme="minorEastAsia" w:hint="eastAsia"/>
          <w:lang w:eastAsia="zh-CN"/>
        </w:rPr>
        <w:t xml:space="preserve"> in PQI is </w:t>
      </w:r>
      <w:r w:rsidR="00C31C7F" w:rsidRPr="00444EE3">
        <w:rPr>
          <w:rFonts w:eastAsiaTheme="minorEastAsia" w:hint="eastAsia"/>
          <w:lang w:eastAsia="zh-CN"/>
        </w:rPr>
        <w:t>associated</w:t>
      </w:r>
      <w:r w:rsidRPr="00444EE3">
        <w:rPr>
          <w:rFonts w:eastAsiaTheme="minorEastAsia" w:hint="eastAsia"/>
          <w:lang w:eastAsia="zh-CN"/>
        </w:rPr>
        <w:t xml:space="preserve"> </w:t>
      </w:r>
      <w:r w:rsidR="00C31C7F" w:rsidRPr="00444EE3">
        <w:rPr>
          <w:rFonts w:eastAsiaTheme="minorEastAsia" w:hint="eastAsia"/>
          <w:lang w:eastAsia="zh-CN"/>
        </w:rPr>
        <w:t xml:space="preserve">with </w:t>
      </w:r>
      <w:r w:rsidRPr="00444EE3">
        <w:rPr>
          <w:rFonts w:eastAsiaTheme="minorEastAsia" w:hint="eastAsia"/>
          <w:lang w:eastAsia="zh-CN"/>
        </w:rPr>
        <w:t xml:space="preserve">low priority CACP, some further evaluation and confirmation </w:t>
      </w:r>
      <w:r w:rsidR="00C31C7F" w:rsidRPr="00444EE3">
        <w:rPr>
          <w:rFonts w:eastAsiaTheme="minorEastAsia" w:hint="eastAsia"/>
          <w:lang w:eastAsia="zh-CN"/>
        </w:rPr>
        <w:t xml:space="preserve">from </w:t>
      </w:r>
      <w:r w:rsidR="00EC7A04" w:rsidRPr="00444EE3">
        <w:rPr>
          <w:rFonts w:eastAsiaTheme="minorEastAsia" w:hint="eastAsia"/>
          <w:lang w:eastAsia="zh-CN"/>
        </w:rPr>
        <w:t xml:space="preserve">other groups </w:t>
      </w:r>
      <w:r w:rsidRPr="00444EE3">
        <w:rPr>
          <w:rFonts w:eastAsiaTheme="minorEastAsia" w:hint="eastAsia"/>
          <w:lang w:eastAsia="zh-CN"/>
        </w:rPr>
        <w:t xml:space="preserve">may be needed, </w:t>
      </w:r>
      <w:r w:rsidR="00C31C7F" w:rsidRPr="00444EE3">
        <w:rPr>
          <w:rFonts w:eastAsiaTheme="minorEastAsia" w:hint="eastAsia"/>
          <w:lang w:eastAsia="zh-CN"/>
        </w:rPr>
        <w:t xml:space="preserve">which is not necessary. </w:t>
      </w:r>
      <w:r w:rsidR="003A2771">
        <w:rPr>
          <w:rFonts w:eastAsiaTheme="minorEastAsia" w:hint="eastAsia"/>
          <w:lang w:eastAsia="zh-CN"/>
        </w:rPr>
        <w:t xml:space="preserve">Besides, it is not right to reduce the CAPC priority of this kind of PQI service, because whether the resource dropped or pre-empted by priority is </w:t>
      </w:r>
      <w:r w:rsidR="003A2771">
        <w:rPr>
          <w:rFonts w:eastAsiaTheme="minorEastAsia"/>
          <w:lang w:eastAsia="zh-CN"/>
        </w:rPr>
        <w:t>happened</w:t>
      </w:r>
      <w:r w:rsidR="003A2771">
        <w:rPr>
          <w:rFonts w:eastAsiaTheme="minorEastAsia" w:hint="eastAsia"/>
          <w:lang w:eastAsia="zh-CN"/>
        </w:rPr>
        <w:t xml:space="preserve"> is determined by the specific resource </w:t>
      </w:r>
      <w:r w:rsidR="003A2771">
        <w:rPr>
          <w:rFonts w:eastAsiaTheme="minorEastAsia"/>
          <w:lang w:eastAsia="zh-CN"/>
        </w:rPr>
        <w:t>usage</w:t>
      </w:r>
      <w:r w:rsidR="003A2771">
        <w:rPr>
          <w:rFonts w:eastAsiaTheme="minorEastAsia" w:hint="eastAsia"/>
          <w:lang w:eastAsia="zh-CN"/>
        </w:rPr>
        <w:t xml:space="preserve"> status in SL-U, it is </w:t>
      </w:r>
      <w:r w:rsidR="00B753F3">
        <w:rPr>
          <w:rFonts w:eastAsiaTheme="minorEastAsia" w:hint="eastAsia"/>
          <w:lang w:eastAsia="zh-CN"/>
        </w:rPr>
        <w:t xml:space="preserve">also </w:t>
      </w:r>
      <w:r w:rsidR="003A2771">
        <w:rPr>
          <w:rFonts w:eastAsiaTheme="minorEastAsia" w:hint="eastAsia"/>
          <w:lang w:eastAsia="zh-CN"/>
        </w:rPr>
        <w:t xml:space="preserve">related to the </w:t>
      </w:r>
      <w:r w:rsidR="003A2771">
        <w:rPr>
          <w:rFonts w:eastAsiaTheme="minorEastAsia"/>
          <w:lang w:eastAsia="zh-CN"/>
        </w:rPr>
        <w:t>sensing</w:t>
      </w:r>
      <w:r w:rsidR="003A2771">
        <w:rPr>
          <w:rFonts w:eastAsiaTheme="minorEastAsia" w:hint="eastAsia"/>
          <w:lang w:eastAsia="zh-CN"/>
        </w:rPr>
        <w:t xml:space="preserve"> procedure. It is also possible that data </w:t>
      </w:r>
      <w:r w:rsidR="00EC7A04">
        <w:rPr>
          <w:rFonts w:eastAsiaTheme="minorEastAsia" w:hint="eastAsia"/>
          <w:lang w:eastAsia="zh-CN"/>
        </w:rPr>
        <w:t xml:space="preserve">including </w:t>
      </w:r>
      <w:r w:rsidR="003A2771">
        <w:rPr>
          <w:rFonts w:eastAsiaTheme="minorEastAsia" w:hint="eastAsia"/>
          <w:lang w:eastAsia="zh-CN"/>
        </w:rPr>
        <w:t xml:space="preserve">this PQI </w:t>
      </w:r>
      <w:r w:rsidR="00EC7A04">
        <w:rPr>
          <w:rFonts w:eastAsiaTheme="minorEastAsia" w:hint="eastAsia"/>
          <w:lang w:eastAsia="zh-CN"/>
        </w:rPr>
        <w:t xml:space="preserve">service </w:t>
      </w:r>
      <w:r w:rsidR="003A2771">
        <w:rPr>
          <w:rFonts w:eastAsiaTheme="minorEastAsia"/>
          <w:lang w:eastAsia="zh-CN"/>
        </w:rPr>
        <w:t>could</w:t>
      </w:r>
      <w:r w:rsidR="003A2771">
        <w:rPr>
          <w:rFonts w:eastAsiaTheme="minorEastAsia" w:hint="eastAsia"/>
          <w:lang w:eastAsia="zh-CN"/>
        </w:rPr>
        <w:t xml:space="preserve"> be transmitted because of the idle channel, and the PDB requirement is really here and needs to be </w:t>
      </w:r>
      <w:r w:rsidR="003A2771">
        <w:rPr>
          <w:rFonts w:eastAsiaTheme="minorEastAsia"/>
          <w:lang w:eastAsia="zh-CN"/>
        </w:rPr>
        <w:t>guaranteed</w:t>
      </w:r>
      <w:r w:rsidR="003A2771">
        <w:rPr>
          <w:rFonts w:eastAsiaTheme="minorEastAsia" w:hint="eastAsia"/>
          <w:lang w:eastAsia="zh-CN"/>
        </w:rPr>
        <w:t xml:space="preserve"> by CAPC. Hence, the w</w:t>
      </w:r>
      <w:r w:rsidR="003A2771" w:rsidRPr="00290EDD">
        <w:rPr>
          <w:rFonts w:eastAsiaTheme="minorEastAsia"/>
          <w:lang w:eastAsia="zh-CN"/>
        </w:rPr>
        <w:t>orking assumption</w:t>
      </w:r>
      <w:r w:rsidR="003A2771">
        <w:rPr>
          <w:rFonts w:eastAsiaTheme="minorEastAsia" w:hint="eastAsia"/>
          <w:lang w:eastAsia="zh-CN"/>
        </w:rPr>
        <w:t xml:space="preserve"> needs to be </w:t>
      </w:r>
      <w:r w:rsidR="003A2771">
        <w:rPr>
          <w:rFonts w:eastAsiaTheme="minorEastAsia"/>
          <w:lang w:eastAsia="zh-CN"/>
        </w:rPr>
        <w:t>confirmed</w:t>
      </w:r>
      <w:r w:rsidR="003A2771">
        <w:rPr>
          <w:rFonts w:eastAsiaTheme="minorEastAsia" w:hint="eastAsia"/>
          <w:lang w:eastAsia="zh-CN"/>
        </w:rPr>
        <w:t>.</w:t>
      </w:r>
      <w:r w:rsidR="00C31C7F">
        <w:rPr>
          <w:rFonts w:eastAsiaTheme="minorEastAsia" w:hint="eastAsia"/>
          <w:color w:val="FF0000"/>
          <w:lang w:eastAsia="zh-CN"/>
        </w:rPr>
        <w:t xml:space="preserve"> </w:t>
      </w:r>
    </w:p>
    <w:tbl>
      <w:tblPr>
        <w:tblStyle w:val="a8"/>
        <w:tblW w:w="0" w:type="auto"/>
        <w:tblInd w:w="108" w:type="dxa"/>
        <w:tblLook w:val="04A0" w:firstRow="1" w:lastRow="0" w:firstColumn="1" w:lastColumn="0" w:noHBand="0" w:noVBand="1"/>
      </w:tblPr>
      <w:tblGrid>
        <w:gridCol w:w="8414"/>
      </w:tblGrid>
      <w:tr w:rsidR="00263621" w:rsidTr="00C81A34">
        <w:tc>
          <w:tcPr>
            <w:tcW w:w="8414" w:type="dxa"/>
          </w:tcPr>
          <w:p w:rsidR="00263621" w:rsidRPr="00DC4925" w:rsidRDefault="00263621" w:rsidP="00DC4925">
            <w:pPr>
              <w:pStyle w:val="a1"/>
              <w:tabs>
                <w:tab w:val="left" w:pos="3320"/>
              </w:tabs>
              <w:rPr>
                <w:rFonts w:eastAsiaTheme="minorEastAsia"/>
                <w:b/>
                <w:u w:val="single"/>
                <w:lang w:eastAsia="zh-CN"/>
              </w:rPr>
            </w:pPr>
            <w:r w:rsidRPr="00DC4925">
              <w:rPr>
                <w:rFonts w:eastAsiaTheme="minorEastAsia" w:hint="eastAsia"/>
                <w:b/>
                <w:u w:val="single"/>
                <w:lang w:eastAsia="zh-CN"/>
              </w:rPr>
              <w:t>RAN1#110bis-e agreements:</w:t>
            </w:r>
            <w:bookmarkStart w:id="4" w:name="_GoBack"/>
            <w:bookmarkEnd w:id="4"/>
          </w:p>
          <w:p w:rsidR="00263621" w:rsidRDefault="00263621" w:rsidP="00C81A34">
            <w:pPr>
              <w:pStyle w:val="af0"/>
              <w:ind w:left="0"/>
              <w:jc w:val="both"/>
            </w:pPr>
            <w:r>
              <w:t xml:space="preserve">In Type 1 SL channel access procedure, the following table is adopted for channel access priority class (CAPC) for SL. </w:t>
            </w:r>
          </w:p>
          <w:p w:rsidR="00263621" w:rsidRPr="003549D4" w:rsidRDefault="00263621" w:rsidP="00C81A34">
            <w:pPr>
              <w:pStyle w:val="af0"/>
              <w:numPr>
                <w:ilvl w:val="0"/>
                <w:numId w:val="26"/>
              </w:numPr>
              <w:overflowPunct/>
              <w:snapToGrid w:val="0"/>
              <w:spacing w:after="0" w:line="276" w:lineRule="auto"/>
              <w:ind w:leftChars="100" w:left="560"/>
              <w:contextualSpacing w:val="0"/>
              <w:jc w:val="both"/>
              <w:textAlignment w:val="auto"/>
            </w:pPr>
            <w:r w:rsidRPr="00821989">
              <w:rPr>
                <w:lang w:val="en-AU"/>
              </w:rPr>
              <w:t>FFS: the applicability and usage of NOTE1 in the table</w:t>
            </w:r>
          </w:p>
          <w:p w:rsidR="00263621" w:rsidRPr="003549D4" w:rsidRDefault="00263621" w:rsidP="00C81A34">
            <w:pPr>
              <w:pStyle w:val="af0"/>
              <w:numPr>
                <w:ilvl w:val="0"/>
                <w:numId w:val="26"/>
              </w:numPr>
              <w:overflowPunct/>
              <w:snapToGrid w:val="0"/>
              <w:spacing w:after="0" w:line="276" w:lineRule="auto"/>
              <w:ind w:leftChars="100" w:left="560"/>
              <w:contextualSpacing w:val="0"/>
              <w:jc w:val="both"/>
              <w:textAlignment w:val="auto"/>
            </w:pPr>
            <w:r w:rsidRPr="003549D4">
              <w:rPr>
                <w:lang w:val="en-AU"/>
              </w:rPr>
              <w:t xml:space="preserve">FFS: whether </w:t>
            </w:r>
            <w:proofErr w:type="spellStart"/>
            <w:r w:rsidRPr="003549D4">
              <w:rPr>
                <w:b/>
                <w:bCs/>
                <w:i/>
                <w:iCs/>
              </w:rPr>
              <w:t>mp</w:t>
            </w:r>
            <w:proofErr w:type="spellEnd"/>
            <w:r w:rsidRPr="003549D4">
              <w:rPr>
                <w:i/>
                <w:iCs/>
              </w:rPr>
              <w:t>=1</w:t>
            </w:r>
            <w:r w:rsidRPr="003549D4">
              <w:rPr>
                <w:lang w:val="en-AU"/>
              </w:rPr>
              <w:t xml:space="preserve"> can be used with </w:t>
            </w:r>
            <w:r w:rsidRPr="003549D4">
              <w:rPr>
                <w:b/>
                <w:bCs/>
                <w:i/>
                <w:iCs/>
              </w:rPr>
              <w:t>p=1</w:t>
            </w:r>
            <w:r w:rsidRPr="003549D4">
              <w:rPr>
                <w:lang w:val="en-AU"/>
              </w:rPr>
              <w:t>, and applicable cases</w:t>
            </w:r>
          </w:p>
          <w:p w:rsidR="00263621" w:rsidRPr="00C11B48" w:rsidRDefault="00263621" w:rsidP="00C81A34">
            <w:pPr>
              <w:snapToGrid w:val="0"/>
              <w:spacing w:line="276" w:lineRule="auto"/>
              <w:jc w:val="center"/>
              <w:rPr>
                <w:rFonts w:eastAsiaTheme="minorEastAsia"/>
                <w:lang w:eastAsia="zh-CN"/>
              </w:rPr>
            </w:pPr>
            <w:r>
              <w:rPr>
                <w:rFonts w:eastAsiaTheme="minorEastAsia" w:hint="eastAsia"/>
                <w:lang w:eastAsia="zh-CN"/>
              </w:rPr>
              <w:t xml:space="preserve">The </w:t>
            </w:r>
            <w:r>
              <w:t>channel access priority class (CAPC) for SL</w:t>
            </w:r>
            <w:r>
              <w:rPr>
                <w:rFonts w:eastAsiaTheme="minorEastAsia" w:hint="eastAsia"/>
                <w:lang w:eastAsia="zh-CN"/>
              </w:rPr>
              <w:t>-U</w:t>
            </w:r>
          </w:p>
          <w:tbl>
            <w:tblPr>
              <w:tblW w:w="0" w:type="auto"/>
              <w:tblCellMar>
                <w:left w:w="0" w:type="dxa"/>
                <w:right w:w="0" w:type="dxa"/>
              </w:tblCellMar>
              <w:tblLook w:val="04A0" w:firstRow="1" w:lastRow="0" w:firstColumn="1" w:lastColumn="0" w:noHBand="0" w:noVBand="1"/>
            </w:tblPr>
            <w:tblGrid>
              <w:gridCol w:w="1276"/>
              <w:gridCol w:w="595"/>
              <w:gridCol w:w="973"/>
              <w:gridCol w:w="977"/>
              <w:gridCol w:w="1691"/>
              <w:gridCol w:w="2666"/>
            </w:tblGrid>
            <w:tr w:rsidR="00263621" w:rsidTr="00C81A34">
              <w:trPr>
                <w:trHeight w:val="554"/>
              </w:trPr>
              <w:tc>
                <w:tcPr>
                  <w:tcW w:w="1359" w:type="dxa"/>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vAlign w:val="center"/>
                  <w:hideMark/>
                </w:tcPr>
                <w:p w:rsidR="00263621" w:rsidRPr="00274C56" w:rsidRDefault="00263621" w:rsidP="00C81A34">
                  <w:pPr>
                    <w:pStyle w:val="TAH"/>
                    <w:rPr>
                      <w:rFonts w:eastAsia="宋体"/>
                    </w:rPr>
                  </w:pPr>
                  <w:r w:rsidRPr="00C11B48">
                    <w:rPr>
                      <w:color w:val="000000"/>
                    </w:rPr>
                    <w:t>Channel Access Priority Class (</w:t>
                  </w:r>
                  <w:r w:rsidRPr="00C11B48">
                    <w:rPr>
                      <w:rFonts w:ascii="Cambria Math" w:hAnsi="Cambria Math"/>
                      <w:i/>
                      <w:iCs/>
                      <w:color w:val="000000"/>
                    </w:rPr>
                    <w:t>p</w:t>
                  </w:r>
                  <w:r w:rsidRPr="00C11B48">
                    <w:rPr>
                      <w:color w:val="000000"/>
                    </w:rPr>
                    <w:t>)</w:t>
                  </w:r>
                </w:p>
              </w:tc>
              <w:tc>
                <w:tcPr>
                  <w:tcW w:w="626"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rsidR="00263621" w:rsidRPr="003A2771" w:rsidRDefault="00263621" w:rsidP="00C81A34">
                  <w:pPr>
                    <w:pStyle w:val="TAH"/>
                    <w:rPr>
                      <w:highlight w:val="yellow"/>
                    </w:rPr>
                  </w:pPr>
                  <w:proofErr w:type="spellStart"/>
                  <w:r w:rsidRPr="003A2771">
                    <w:rPr>
                      <w:rFonts w:ascii="Cambria Math" w:hAnsi="Cambria Math"/>
                      <w:i/>
                      <w:iCs/>
                      <w:color w:val="000000"/>
                      <w:highlight w:val="yellow"/>
                    </w:rPr>
                    <w:t>mp</w:t>
                  </w:r>
                  <w:proofErr w:type="spellEnd"/>
                </w:p>
              </w:tc>
              <w:tc>
                <w:tcPr>
                  <w:tcW w:w="988"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rsidR="00263621" w:rsidRPr="003A2771" w:rsidRDefault="00263621" w:rsidP="00C81A34">
                  <w:pPr>
                    <w:pStyle w:val="TAH"/>
                    <w:rPr>
                      <w:highlight w:val="yellow"/>
                    </w:rPr>
                  </w:pPr>
                  <w:proofErr w:type="spellStart"/>
                  <w:r w:rsidRPr="003A2771">
                    <w:rPr>
                      <w:rFonts w:ascii="Cambria Math" w:hAnsi="Cambria Math"/>
                      <w:i/>
                      <w:iCs/>
                      <w:color w:val="000000"/>
                      <w:highlight w:val="yellow"/>
                    </w:rPr>
                    <w:t>CWmin,p</w:t>
                  </w:r>
                  <w:proofErr w:type="spellEnd"/>
                </w:p>
              </w:tc>
              <w:tc>
                <w:tcPr>
                  <w:tcW w:w="988"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rsidR="00263621" w:rsidRPr="003A2771" w:rsidRDefault="00263621" w:rsidP="00C81A34">
                  <w:pPr>
                    <w:pStyle w:val="TAH"/>
                    <w:rPr>
                      <w:highlight w:val="yellow"/>
                    </w:rPr>
                  </w:pPr>
                  <w:proofErr w:type="spellStart"/>
                  <w:r w:rsidRPr="003A2771">
                    <w:rPr>
                      <w:rFonts w:ascii="Cambria Math" w:hAnsi="Cambria Math"/>
                      <w:i/>
                      <w:iCs/>
                      <w:color w:val="000000"/>
                      <w:highlight w:val="yellow"/>
                    </w:rPr>
                    <w:t>CWmax,p</w:t>
                  </w:r>
                  <w:proofErr w:type="spellEnd"/>
                </w:p>
              </w:tc>
              <w:tc>
                <w:tcPr>
                  <w:tcW w:w="1865"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rsidR="00263621" w:rsidRPr="003A2771" w:rsidRDefault="00263621" w:rsidP="00C81A34">
                  <w:pPr>
                    <w:pStyle w:val="TAH"/>
                    <w:rPr>
                      <w:highlight w:val="yellow"/>
                    </w:rPr>
                  </w:pPr>
                  <w:proofErr w:type="spellStart"/>
                  <w:r w:rsidRPr="003A2771">
                    <w:rPr>
                      <w:rFonts w:ascii="Cambria Math" w:hAnsi="Cambria Math"/>
                      <w:i/>
                      <w:iCs/>
                      <w:color w:val="000000"/>
                      <w:highlight w:val="yellow"/>
                    </w:rPr>
                    <w:t>Tslmcot,p</w:t>
                  </w:r>
                  <w:proofErr w:type="spellEnd"/>
                </w:p>
              </w:tc>
              <w:tc>
                <w:tcPr>
                  <w:tcW w:w="2696"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rsidR="00263621" w:rsidRPr="003A2771" w:rsidRDefault="00263621" w:rsidP="00C81A34">
                  <w:pPr>
                    <w:pStyle w:val="TAH"/>
                    <w:rPr>
                      <w:highlight w:val="yellow"/>
                    </w:rPr>
                  </w:pPr>
                  <w:r w:rsidRPr="003A2771">
                    <w:rPr>
                      <w:color w:val="000000"/>
                      <w:highlight w:val="yellow"/>
                    </w:rPr>
                    <w:t xml:space="preserve">allowed </w:t>
                  </w:r>
                  <w:proofErr w:type="spellStart"/>
                  <w:r w:rsidRPr="003A2771">
                    <w:rPr>
                      <w:rFonts w:ascii="Cambria Math" w:hAnsi="Cambria Math"/>
                      <w:i/>
                      <w:iCs/>
                      <w:color w:val="000000"/>
                      <w:highlight w:val="yellow"/>
                    </w:rPr>
                    <w:t>CWp</w:t>
                  </w:r>
                  <w:proofErr w:type="spellEnd"/>
                  <w:r w:rsidRPr="003A2771">
                    <w:rPr>
                      <w:color w:val="000000"/>
                      <w:highlight w:val="yellow"/>
                    </w:rPr>
                    <w:t xml:space="preserve"> sizes</w:t>
                  </w:r>
                </w:p>
              </w:tc>
            </w:tr>
            <w:tr w:rsidR="00263621" w:rsidTr="00C81A34">
              <w:trPr>
                <w:trHeight w:val="20"/>
              </w:trPr>
              <w:tc>
                <w:tcPr>
                  <w:tcW w:w="135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263621" w:rsidRDefault="00263621" w:rsidP="00C81A34">
                  <w:pPr>
                    <w:pStyle w:val="TAC"/>
                  </w:pPr>
                  <w:r>
                    <w:t>1</w:t>
                  </w:r>
                </w:p>
              </w:tc>
              <w:tc>
                <w:tcPr>
                  <w:tcW w:w="6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63621" w:rsidRDefault="00263621" w:rsidP="00C81A34">
                  <w:pPr>
                    <w:pStyle w:val="TAC"/>
                  </w:pPr>
                  <w:r>
                    <w:t>2</w:t>
                  </w:r>
                </w:p>
              </w:tc>
              <w:tc>
                <w:tcPr>
                  <w:tcW w:w="9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63621" w:rsidRDefault="00263621" w:rsidP="00C81A34">
                  <w:pPr>
                    <w:pStyle w:val="TAC"/>
                  </w:pPr>
                  <w:r>
                    <w:t>3</w:t>
                  </w:r>
                </w:p>
              </w:tc>
              <w:tc>
                <w:tcPr>
                  <w:tcW w:w="9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63621" w:rsidRDefault="00263621" w:rsidP="00C81A34">
                  <w:pPr>
                    <w:pStyle w:val="TAC"/>
                  </w:pPr>
                  <w:r>
                    <w:t>7</w:t>
                  </w:r>
                </w:p>
              </w:tc>
              <w:tc>
                <w:tcPr>
                  <w:tcW w:w="186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63621" w:rsidRDefault="00263621" w:rsidP="00C81A34">
                  <w:pPr>
                    <w:pStyle w:val="TAC"/>
                  </w:pPr>
                  <w:r>
                    <w:t xml:space="preserve">2 </w:t>
                  </w:r>
                  <w:proofErr w:type="spellStart"/>
                  <w:r>
                    <w:t>ms</w:t>
                  </w:r>
                  <w:proofErr w:type="spellEnd"/>
                </w:p>
              </w:tc>
              <w:tc>
                <w:tcPr>
                  <w:tcW w:w="269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63621" w:rsidRDefault="00263621" w:rsidP="00C81A34">
                  <w:pPr>
                    <w:pStyle w:val="TAC"/>
                  </w:pPr>
                  <w:r>
                    <w:t>{3,7}</w:t>
                  </w:r>
                </w:p>
              </w:tc>
            </w:tr>
            <w:tr w:rsidR="00263621" w:rsidTr="00C81A34">
              <w:trPr>
                <w:trHeight w:val="20"/>
              </w:trPr>
              <w:tc>
                <w:tcPr>
                  <w:tcW w:w="135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263621" w:rsidRDefault="00263621" w:rsidP="00C81A34">
                  <w:pPr>
                    <w:pStyle w:val="TAC"/>
                  </w:pPr>
                  <w:r>
                    <w:t>2</w:t>
                  </w:r>
                </w:p>
              </w:tc>
              <w:tc>
                <w:tcPr>
                  <w:tcW w:w="6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63621" w:rsidRDefault="00263621" w:rsidP="00C81A34">
                  <w:pPr>
                    <w:pStyle w:val="TAC"/>
                  </w:pPr>
                  <w:r>
                    <w:t>2</w:t>
                  </w:r>
                </w:p>
              </w:tc>
              <w:tc>
                <w:tcPr>
                  <w:tcW w:w="9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63621" w:rsidRDefault="00263621" w:rsidP="00C81A34">
                  <w:pPr>
                    <w:pStyle w:val="TAC"/>
                  </w:pPr>
                  <w:r>
                    <w:t>7</w:t>
                  </w:r>
                </w:p>
              </w:tc>
              <w:tc>
                <w:tcPr>
                  <w:tcW w:w="9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63621" w:rsidRDefault="00263621" w:rsidP="00C81A34">
                  <w:pPr>
                    <w:pStyle w:val="TAC"/>
                  </w:pPr>
                  <w:r>
                    <w:t>15</w:t>
                  </w:r>
                </w:p>
              </w:tc>
              <w:tc>
                <w:tcPr>
                  <w:tcW w:w="186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63621" w:rsidRDefault="00263621" w:rsidP="00C81A34">
                  <w:pPr>
                    <w:pStyle w:val="TAC"/>
                  </w:pPr>
                  <w:r>
                    <w:t xml:space="preserve">4 </w:t>
                  </w:r>
                  <w:proofErr w:type="spellStart"/>
                  <w:r>
                    <w:t>ms</w:t>
                  </w:r>
                  <w:proofErr w:type="spellEnd"/>
                </w:p>
              </w:tc>
              <w:tc>
                <w:tcPr>
                  <w:tcW w:w="269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63621" w:rsidRDefault="00263621" w:rsidP="00C81A34">
                  <w:pPr>
                    <w:pStyle w:val="TAC"/>
                  </w:pPr>
                  <w:r>
                    <w:t>{7,15}</w:t>
                  </w:r>
                </w:p>
              </w:tc>
            </w:tr>
            <w:tr w:rsidR="00263621" w:rsidTr="00C81A34">
              <w:trPr>
                <w:trHeight w:val="20"/>
              </w:trPr>
              <w:tc>
                <w:tcPr>
                  <w:tcW w:w="135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263621" w:rsidRDefault="00263621" w:rsidP="00C81A34">
                  <w:pPr>
                    <w:pStyle w:val="TAC"/>
                  </w:pPr>
                  <w:r>
                    <w:t>3</w:t>
                  </w:r>
                </w:p>
              </w:tc>
              <w:tc>
                <w:tcPr>
                  <w:tcW w:w="6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63621" w:rsidRPr="00DF7D26" w:rsidRDefault="00263621" w:rsidP="00C81A34">
                  <w:pPr>
                    <w:pStyle w:val="TAC"/>
                    <w:rPr>
                      <w:b/>
                    </w:rPr>
                  </w:pPr>
                  <w:r w:rsidRPr="00DF7D26">
                    <w:rPr>
                      <w:b/>
                    </w:rPr>
                    <w:t>3</w:t>
                  </w:r>
                </w:p>
              </w:tc>
              <w:tc>
                <w:tcPr>
                  <w:tcW w:w="9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63621" w:rsidRDefault="00263621" w:rsidP="00C81A34">
                  <w:pPr>
                    <w:pStyle w:val="TAC"/>
                  </w:pPr>
                  <w:r>
                    <w:t>15</w:t>
                  </w:r>
                </w:p>
              </w:tc>
              <w:tc>
                <w:tcPr>
                  <w:tcW w:w="9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63621" w:rsidRDefault="00263621" w:rsidP="00C81A34">
                  <w:pPr>
                    <w:pStyle w:val="TAC"/>
                  </w:pPr>
                  <w:r w:rsidRPr="003549D4">
                    <w:t>1023</w:t>
                  </w:r>
                </w:p>
              </w:tc>
              <w:tc>
                <w:tcPr>
                  <w:tcW w:w="186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63621" w:rsidRDefault="00263621" w:rsidP="00C81A34">
                  <w:pPr>
                    <w:pStyle w:val="TAC"/>
                  </w:pPr>
                  <w:r>
                    <w:t xml:space="preserve">6ms [or 10 </w:t>
                  </w:r>
                  <w:proofErr w:type="spellStart"/>
                  <w:r>
                    <w:t>ms</w:t>
                  </w:r>
                  <w:proofErr w:type="spellEnd"/>
                  <w:r>
                    <w:t xml:space="preserve">] </w:t>
                  </w:r>
                </w:p>
              </w:tc>
              <w:tc>
                <w:tcPr>
                  <w:tcW w:w="269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63621" w:rsidRDefault="00263621" w:rsidP="00C81A34">
                  <w:pPr>
                    <w:pStyle w:val="TAC"/>
                  </w:pPr>
                  <w:r>
                    <w:t>{15,31,63,127,255,511,1023}</w:t>
                  </w:r>
                </w:p>
              </w:tc>
            </w:tr>
            <w:tr w:rsidR="00263621" w:rsidTr="00C81A34">
              <w:trPr>
                <w:trHeight w:val="20"/>
              </w:trPr>
              <w:tc>
                <w:tcPr>
                  <w:tcW w:w="135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263621" w:rsidRDefault="00263621" w:rsidP="00C81A34">
                  <w:pPr>
                    <w:pStyle w:val="TAC"/>
                  </w:pPr>
                  <w:r>
                    <w:lastRenderedPageBreak/>
                    <w:t>4</w:t>
                  </w:r>
                </w:p>
              </w:tc>
              <w:tc>
                <w:tcPr>
                  <w:tcW w:w="6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63621" w:rsidRDefault="00263621" w:rsidP="00C81A34">
                  <w:pPr>
                    <w:pStyle w:val="TAC"/>
                  </w:pPr>
                  <w:r>
                    <w:t>7</w:t>
                  </w:r>
                </w:p>
              </w:tc>
              <w:tc>
                <w:tcPr>
                  <w:tcW w:w="9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63621" w:rsidRDefault="00263621" w:rsidP="00C81A34">
                  <w:pPr>
                    <w:pStyle w:val="TAC"/>
                  </w:pPr>
                  <w:r>
                    <w:t>15</w:t>
                  </w:r>
                </w:p>
              </w:tc>
              <w:tc>
                <w:tcPr>
                  <w:tcW w:w="9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63621" w:rsidRDefault="00263621" w:rsidP="00C81A34">
                  <w:pPr>
                    <w:pStyle w:val="TAC"/>
                  </w:pPr>
                  <w:r>
                    <w:t>1023</w:t>
                  </w:r>
                </w:p>
              </w:tc>
              <w:tc>
                <w:tcPr>
                  <w:tcW w:w="186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63621" w:rsidRDefault="00263621" w:rsidP="00C81A34">
                  <w:pPr>
                    <w:pStyle w:val="TAC"/>
                  </w:pPr>
                  <w:r>
                    <w:t xml:space="preserve">6ms [or 10 </w:t>
                  </w:r>
                  <w:proofErr w:type="spellStart"/>
                  <w:r>
                    <w:t>ms</w:t>
                  </w:r>
                  <w:proofErr w:type="spellEnd"/>
                  <w:r>
                    <w:t>]</w:t>
                  </w:r>
                </w:p>
              </w:tc>
              <w:tc>
                <w:tcPr>
                  <w:tcW w:w="269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63621" w:rsidRDefault="00263621" w:rsidP="00C81A34">
                  <w:pPr>
                    <w:pStyle w:val="TAC"/>
                  </w:pPr>
                  <w:r>
                    <w:t>{15,31,63,127,255,511,1023}</w:t>
                  </w:r>
                </w:p>
              </w:tc>
            </w:tr>
            <w:tr w:rsidR="00263621" w:rsidTr="00C81A34">
              <w:trPr>
                <w:trHeight w:val="554"/>
              </w:trPr>
              <w:tc>
                <w:tcPr>
                  <w:tcW w:w="8522" w:type="dxa"/>
                  <w:gridSpan w:val="6"/>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263621" w:rsidRDefault="00263621" w:rsidP="00C81A34">
                  <w:pPr>
                    <w:pStyle w:val="TAN"/>
                    <w:spacing w:beforeLines="50" w:before="120"/>
                  </w:pPr>
                  <w:r>
                    <w:rPr>
                      <w:lang w:val="en-AU"/>
                    </w:rPr>
                    <w:t>[NOTE1:</w:t>
                  </w:r>
                  <w:r>
                    <w:rPr>
                      <w:lang w:eastAsia="x-none"/>
                    </w:rPr>
                    <w:t xml:space="preserve">   </w:t>
                  </w:r>
                  <w:proofErr w:type="spellStart"/>
                  <w:r>
                    <w:t>For</w:t>
                  </w:r>
                  <w:r>
                    <w:rPr>
                      <w:rFonts w:ascii="Cambria Math" w:hAnsi="Cambria Math"/>
                      <w:i/>
                      <w:iCs/>
                    </w:rPr>
                    <w:t>p</w:t>
                  </w:r>
                  <w:proofErr w:type="spellEnd"/>
                  <w:r>
                    <w:rPr>
                      <w:rFonts w:ascii="Cambria Math" w:hAnsi="Cambria Math"/>
                    </w:rPr>
                    <w:t>=3</w:t>
                  </w:r>
                  <w:proofErr w:type="gramStart"/>
                  <w:r>
                    <w:rPr>
                      <w:rFonts w:ascii="Cambria Math" w:hAnsi="Cambria Math"/>
                    </w:rPr>
                    <w:t>,4</w:t>
                  </w:r>
                  <w:proofErr w:type="gramEnd"/>
                  <w:r>
                    <w:t xml:space="preserve">, </w:t>
                  </w:r>
                  <w:proofErr w:type="spellStart"/>
                  <w:r>
                    <w:rPr>
                      <w:rFonts w:ascii="Cambria Math" w:hAnsi="Cambria Math"/>
                      <w:i/>
                      <w:iCs/>
                    </w:rPr>
                    <w:t>Tslmcot</w:t>
                  </w:r>
                  <w:r>
                    <w:rPr>
                      <w:rFonts w:ascii="Cambria Math" w:hAnsi="Cambria Math"/>
                    </w:rPr>
                    <w:t>,</w:t>
                  </w:r>
                  <w:r>
                    <w:rPr>
                      <w:rFonts w:ascii="Cambria Math" w:hAnsi="Cambria Math"/>
                      <w:i/>
                      <w:iCs/>
                    </w:rPr>
                    <w:t>p</w:t>
                  </w:r>
                  <w:proofErr w:type="spellEnd"/>
                  <w:r>
                    <w:rPr>
                      <w:rFonts w:ascii="Cambria Math" w:hAnsi="Cambria Math"/>
                    </w:rPr>
                    <w:t>=10</w:t>
                  </w:r>
                  <w:r>
                    <w:rPr>
                      <w:rFonts w:ascii="Cambria Math" w:hAnsi="Cambria Math"/>
                      <w:i/>
                      <w:iCs/>
                    </w:rPr>
                    <w:t>ms</w:t>
                  </w:r>
                  <w:r>
                    <w:t xml:space="preserve"> if the higher layer parameter absenceOfAnyOtherTechnology-r14 or absenceOfAnyOtherTechnology-r16 is provided, </w:t>
                  </w:r>
                  <w:proofErr w:type="spellStart"/>
                  <w:r>
                    <w:t>otherwise,</w:t>
                  </w:r>
                  <w:r>
                    <w:rPr>
                      <w:rFonts w:ascii="Cambria Math" w:hAnsi="Cambria Math"/>
                      <w:i/>
                      <w:iCs/>
                    </w:rPr>
                    <w:t>Tslmcot</w:t>
                  </w:r>
                  <w:r>
                    <w:rPr>
                      <w:rFonts w:ascii="Cambria Math" w:hAnsi="Cambria Math"/>
                    </w:rPr>
                    <w:t>,</w:t>
                  </w:r>
                  <w:r>
                    <w:rPr>
                      <w:rFonts w:ascii="Cambria Math" w:hAnsi="Cambria Math"/>
                      <w:i/>
                      <w:iCs/>
                    </w:rPr>
                    <w:t>p</w:t>
                  </w:r>
                  <w:proofErr w:type="spellEnd"/>
                  <w:r>
                    <w:rPr>
                      <w:rFonts w:ascii="Cambria Math" w:hAnsi="Cambria Math"/>
                    </w:rPr>
                    <w:t>=6</w:t>
                  </w:r>
                  <w:r>
                    <w:rPr>
                      <w:rFonts w:ascii="Cambria Math" w:hAnsi="Cambria Math"/>
                      <w:i/>
                      <w:iCs/>
                    </w:rPr>
                    <w:t>ms</w:t>
                  </w:r>
                  <w:r>
                    <w:t>.]</w:t>
                  </w:r>
                </w:p>
                <w:p w:rsidR="00263621" w:rsidRDefault="00263621" w:rsidP="00C81A34">
                  <w:pPr>
                    <w:pStyle w:val="TAN"/>
                    <w:spacing w:beforeLines="50" w:before="120"/>
                  </w:pPr>
                  <w:r>
                    <w:rPr>
                      <w:lang w:val="en-AU"/>
                    </w:rPr>
                    <w:t>NOTE 2:</w:t>
                  </w:r>
                  <w:r>
                    <w:rPr>
                      <w:lang w:eastAsia="x-none"/>
                    </w:rPr>
                    <w:t xml:space="preserve">   </w:t>
                  </w:r>
                  <w:r>
                    <w:rPr>
                      <w:lang w:val="en-AU"/>
                    </w:rPr>
                    <w:t xml:space="preserve">When </w:t>
                  </w:r>
                  <w:proofErr w:type="spellStart"/>
                  <w:r>
                    <w:rPr>
                      <w:rFonts w:ascii="Cambria Math" w:hAnsi="Cambria Math"/>
                      <w:i/>
                      <w:iCs/>
                    </w:rPr>
                    <w:t>Tslmcot</w:t>
                  </w:r>
                  <w:proofErr w:type="gramStart"/>
                  <w:r>
                    <w:rPr>
                      <w:rFonts w:ascii="Cambria Math" w:hAnsi="Cambria Math"/>
                    </w:rPr>
                    <w:t>,</w:t>
                  </w:r>
                  <w:r>
                    <w:rPr>
                      <w:rFonts w:ascii="Cambria Math" w:hAnsi="Cambria Math"/>
                      <w:i/>
                      <w:iCs/>
                    </w:rPr>
                    <w:t>p</w:t>
                  </w:r>
                  <w:proofErr w:type="spellEnd"/>
                  <w:proofErr w:type="gramEnd"/>
                  <w:r>
                    <w:rPr>
                      <w:rFonts w:ascii="Cambria Math" w:hAnsi="Cambria Math"/>
                    </w:rPr>
                    <w:t>=6</w:t>
                  </w:r>
                  <w:r>
                    <w:rPr>
                      <w:rFonts w:ascii="Cambria Math" w:hAnsi="Cambria Math"/>
                      <w:i/>
                      <w:iCs/>
                    </w:rPr>
                    <w:t>ms</w:t>
                  </w:r>
                  <w:r>
                    <w:t xml:space="preserve"> it </w:t>
                  </w:r>
                  <w:r>
                    <w:rPr>
                      <w:lang w:val="en-AU"/>
                    </w:rPr>
                    <w:t xml:space="preserve">may be increased to </w:t>
                  </w:r>
                  <w:r>
                    <w:rPr>
                      <w:rFonts w:ascii="Cambria Math" w:hAnsi="Cambria Math"/>
                    </w:rPr>
                    <w:t>8</w:t>
                  </w:r>
                  <w:r>
                    <w:rPr>
                      <w:rFonts w:ascii="Cambria Math" w:hAnsi="Cambria Math"/>
                      <w:i/>
                      <w:iCs/>
                    </w:rPr>
                    <w:t>ms</w:t>
                  </w:r>
                  <w:r>
                    <w:t xml:space="preserve"> </w:t>
                  </w:r>
                  <w:r>
                    <w:rPr>
                      <w:lang w:val="en-AU"/>
                    </w:rPr>
                    <w:t xml:space="preserve">by inserting one or more gaps. The minimum duration of a gap shall be </w:t>
                  </w:r>
                  <w:r>
                    <w:rPr>
                      <w:rFonts w:ascii="Cambria Math" w:hAnsi="Cambria Math"/>
                    </w:rPr>
                    <w:t>100</w:t>
                  </w:r>
                  <w:r>
                    <w:rPr>
                      <w:rFonts w:ascii="Cambria Math" w:hAnsi="Cambria Math"/>
                      <w:i/>
                      <w:iCs/>
                    </w:rPr>
                    <w:t>μs</w:t>
                  </w:r>
                  <w:r>
                    <w:rPr>
                      <w:lang w:val="en-AU"/>
                    </w:rPr>
                    <w:t xml:space="preserve">. The maximum duration before including any such gap shall be </w:t>
                  </w:r>
                  <w:r>
                    <w:rPr>
                      <w:rFonts w:ascii="Cambria Math" w:hAnsi="Cambria Math"/>
                    </w:rPr>
                    <w:t>6</w:t>
                  </w:r>
                  <w:r>
                    <w:rPr>
                      <w:rFonts w:ascii="Cambria Math" w:hAnsi="Cambria Math"/>
                      <w:i/>
                      <w:iCs/>
                    </w:rPr>
                    <w:t>ms</w:t>
                  </w:r>
                  <w:r>
                    <w:rPr>
                      <w:lang w:val="en-AU"/>
                    </w:rPr>
                    <w:t xml:space="preserve">. </w:t>
                  </w:r>
                </w:p>
              </w:tc>
            </w:tr>
          </w:tbl>
          <w:p w:rsidR="00263621" w:rsidRPr="003549D4" w:rsidRDefault="00263621" w:rsidP="00C81A34">
            <w:pPr>
              <w:autoSpaceDE w:val="0"/>
              <w:autoSpaceDN w:val="0"/>
              <w:spacing w:before="120"/>
              <w:jc w:val="both"/>
              <w:rPr>
                <w:rFonts w:eastAsiaTheme="minorEastAsia"/>
                <w:b/>
                <w:bCs/>
                <w:highlight w:val="green"/>
                <w:u w:val="single"/>
                <w:lang w:eastAsia="zh-CN"/>
              </w:rPr>
            </w:pPr>
          </w:p>
        </w:tc>
      </w:tr>
    </w:tbl>
    <w:p w:rsidR="00100AEE" w:rsidRDefault="004340A5" w:rsidP="00CE167B">
      <w:pPr>
        <w:pStyle w:val="a1"/>
        <w:spacing w:beforeLines="50" w:before="120"/>
        <w:jc w:val="left"/>
        <w:rPr>
          <w:rFonts w:eastAsiaTheme="minorEastAsia"/>
          <w:lang w:eastAsia="zh-CN"/>
        </w:rPr>
      </w:pPr>
      <w:r w:rsidRPr="00CE167B">
        <w:rPr>
          <w:rFonts w:eastAsiaTheme="minorEastAsia" w:hint="eastAsia"/>
          <w:b/>
          <w:lang w:eastAsia="zh-CN"/>
        </w:rPr>
        <w:lastRenderedPageBreak/>
        <w:t xml:space="preserve">Proposal </w:t>
      </w:r>
      <w:r w:rsidR="00FB1D9A">
        <w:rPr>
          <w:rFonts w:eastAsiaTheme="minorEastAsia" w:hint="eastAsia"/>
          <w:b/>
          <w:lang w:eastAsia="zh-CN"/>
        </w:rPr>
        <w:t>1</w:t>
      </w:r>
      <w:r w:rsidRPr="00CE167B">
        <w:rPr>
          <w:rFonts w:eastAsiaTheme="minorEastAsia" w:hint="eastAsia"/>
          <w:b/>
          <w:lang w:eastAsia="zh-CN"/>
        </w:rPr>
        <w:t xml:space="preserve">: </w:t>
      </w:r>
      <w:r w:rsidR="00205DA7">
        <w:rPr>
          <w:rFonts w:eastAsiaTheme="minorEastAsia" w:hint="eastAsia"/>
          <w:b/>
          <w:lang w:eastAsia="zh-CN"/>
        </w:rPr>
        <w:t>C</w:t>
      </w:r>
      <w:r w:rsidR="00FB1D9A">
        <w:rPr>
          <w:rFonts w:eastAsiaTheme="minorEastAsia" w:hint="eastAsia"/>
          <w:b/>
          <w:lang w:eastAsia="zh-CN"/>
        </w:rPr>
        <w:t xml:space="preserve">onfirm the </w:t>
      </w:r>
      <w:r w:rsidR="00205DA7">
        <w:rPr>
          <w:rFonts w:eastAsiaTheme="minorEastAsia" w:hint="eastAsia"/>
          <w:b/>
          <w:lang w:eastAsia="zh-CN"/>
        </w:rPr>
        <w:t xml:space="preserve">following </w:t>
      </w:r>
      <w:r w:rsidR="00FB1D9A" w:rsidRPr="00FB1D9A">
        <w:rPr>
          <w:rFonts w:eastAsiaTheme="minorEastAsia" w:hint="eastAsia"/>
          <w:b/>
          <w:lang w:eastAsia="zh-CN"/>
        </w:rPr>
        <w:t>w</w:t>
      </w:r>
      <w:r w:rsidR="00FB1D9A" w:rsidRPr="00FB1D9A">
        <w:rPr>
          <w:rFonts w:eastAsiaTheme="minorEastAsia"/>
          <w:b/>
          <w:lang w:eastAsia="zh-CN"/>
        </w:rPr>
        <w:t>orking assumption</w:t>
      </w:r>
      <w:r w:rsidR="00FB1D9A" w:rsidRPr="00FB1D9A">
        <w:rPr>
          <w:rFonts w:eastAsiaTheme="minorEastAsia" w:hint="eastAsia"/>
          <w:b/>
          <w:lang w:eastAsia="zh-CN"/>
        </w:rPr>
        <w:t xml:space="preserve"> </w:t>
      </w:r>
      <w:r w:rsidR="00FB1D9A" w:rsidRPr="00FB1D9A">
        <w:rPr>
          <w:rFonts w:eastAsiaTheme="minorEastAsia"/>
          <w:b/>
          <w:lang w:eastAsia="zh-CN"/>
        </w:rPr>
        <w:t>on SL CAPC mapping table</w:t>
      </w:r>
      <w:r w:rsidR="00FB1D9A" w:rsidRPr="00FB1D9A">
        <w:rPr>
          <w:rFonts w:eastAsiaTheme="minorEastAsia" w:hint="eastAsia"/>
          <w:b/>
          <w:lang w:eastAsia="zh-CN"/>
        </w:rPr>
        <w:t>:</w:t>
      </w:r>
    </w:p>
    <w:p w:rsidR="00FB1D9A" w:rsidRPr="00FB1D9A" w:rsidRDefault="00FB1D9A" w:rsidP="00FB1D9A">
      <w:pPr>
        <w:pStyle w:val="a1"/>
        <w:ind w:leftChars="500" w:left="1000"/>
        <w:jc w:val="left"/>
        <w:rPr>
          <w:rFonts w:eastAsiaTheme="minorEastAsia"/>
          <w:b/>
          <w:lang w:eastAsia="zh-CN"/>
        </w:rPr>
      </w:pPr>
      <w:r w:rsidRPr="00FB1D9A">
        <w:rPr>
          <w:rFonts w:eastAsiaTheme="minorEastAsia"/>
          <w:b/>
          <w:lang w:eastAsia="zh-CN"/>
        </w:rPr>
        <w:t xml:space="preserve">- Mapping PQI 90/91/92/93/21/22/23/55/56/57/58 to CAPC priority class 1. </w:t>
      </w:r>
    </w:p>
    <w:p w:rsidR="00FB1D9A" w:rsidRPr="00FB1D9A" w:rsidRDefault="00FB1D9A" w:rsidP="00FB1D9A">
      <w:pPr>
        <w:pStyle w:val="a1"/>
        <w:ind w:leftChars="500" w:left="1000"/>
        <w:jc w:val="left"/>
        <w:rPr>
          <w:rFonts w:eastAsiaTheme="minorEastAsia"/>
          <w:b/>
          <w:lang w:eastAsia="zh-CN"/>
        </w:rPr>
      </w:pPr>
      <w:r w:rsidRPr="00FB1D9A">
        <w:rPr>
          <w:rFonts w:eastAsiaTheme="minorEastAsia"/>
          <w:b/>
          <w:lang w:eastAsia="zh-CN"/>
        </w:rPr>
        <w:t>- Mapping PQI 59/61 to CAPC priority class 3.</w:t>
      </w:r>
    </w:p>
    <w:p w:rsidR="00FB1D9A" w:rsidRPr="00FB1D9A" w:rsidRDefault="00FB1D9A" w:rsidP="00FB1D9A">
      <w:pPr>
        <w:pStyle w:val="a1"/>
        <w:ind w:leftChars="500" w:left="1000"/>
        <w:jc w:val="left"/>
        <w:rPr>
          <w:rFonts w:eastAsiaTheme="minorEastAsia"/>
          <w:b/>
          <w:lang w:eastAsia="zh-CN"/>
        </w:rPr>
      </w:pPr>
      <w:r w:rsidRPr="00FB1D9A">
        <w:rPr>
          <w:rFonts w:eastAsiaTheme="minorEastAsia"/>
          <w:b/>
          <w:lang w:eastAsia="zh-CN"/>
        </w:rPr>
        <w:t>- Mapping PQI 25 to CAPC priority class 2.</w:t>
      </w:r>
    </w:p>
    <w:p w:rsidR="00FB1D9A" w:rsidRPr="00FB1D9A" w:rsidRDefault="00FB1D9A" w:rsidP="00FB1D9A">
      <w:pPr>
        <w:pStyle w:val="a1"/>
        <w:ind w:leftChars="500" w:left="1000"/>
        <w:jc w:val="left"/>
        <w:rPr>
          <w:rFonts w:eastAsiaTheme="minorEastAsia"/>
          <w:b/>
          <w:lang w:eastAsia="zh-CN"/>
        </w:rPr>
      </w:pPr>
      <w:r w:rsidRPr="00FB1D9A">
        <w:rPr>
          <w:rFonts w:eastAsiaTheme="minorEastAsia"/>
          <w:b/>
          <w:lang w:eastAsia="zh-CN"/>
        </w:rPr>
        <w:t>- Mapping PQI 24/26/60 to CAPC priority class 1</w:t>
      </w:r>
      <w:r w:rsidR="00444EE3">
        <w:rPr>
          <w:rFonts w:eastAsiaTheme="minorEastAsia" w:hint="eastAsia"/>
          <w:b/>
          <w:lang w:eastAsia="zh-CN"/>
        </w:rPr>
        <w:t>.</w:t>
      </w:r>
    </w:p>
    <w:p w:rsidR="00E36DE9" w:rsidRDefault="009A2802" w:rsidP="009A2802">
      <w:pPr>
        <w:pStyle w:val="20"/>
        <w:ind w:left="567"/>
        <w:rPr>
          <w:rFonts w:eastAsiaTheme="minorEastAsia"/>
        </w:rPr>
      </w:pPr>
      <w:r>
        <w:rPr>
          <w:rFonts w:eastAsiaTheme="minorEastAsia" w:hint="eastAsia"/>
        </w:rPr>
        <w:t>C</w:t>
      </w:r>
      <w:r w:rsidR="00E36DE9">
        <w:rPr>
          <w:rFonts w:eastAsiaTheme="minorEastAsia" w:hint="eastAsia"/>
        </w:rPr>
        <w:t>PAC</w:t>
      </w:r>
      <w:r w:rsidR="00914E74">
        <w:rPr>
          <w:rFonts w:eastAsiaTheme="minorEastAsia" w:hint="eastAsia"/>
        </w:rPr>
        <w:t xml:space="preserve"> selection</w:t>
      </w:r>
      <w:r w:rsidR="00E36DE9">
        <w:rPr>
          <w:rFonts w:eastAsiaTheme="minorEastAsia" w:hint="eastAsia"/>
        </w:rPr>
        <w:t xml:space="preserve"> for a TB</w:t>
      </w:r>
    </w:p>
    <w:p w:rsidR="00C93C2A" w:rsidRDefault="00743A0B" w:rsidP="009A2802">
      <w:pPr>
        <w:pStyle w:val="a1"/>
        <w:rPr>
          <w:rFonts w:eastAsiaTheme="minorEastAsia"/>
          <w:lang w:eastAsia="zh-CN"/>
        </w:rPr>
      </w:pPr>
      <w:r>
        <w:rPr>
          <w:rFonts w:eastAsiaTheme="minorEastAsia" w:hint="eastAsia"/>
          <w:lang w:eastAsia="zh-CN"/>
        </w:rPr>
        <w:t>In RAN2#1</w:t>
      </w:r>
      <w:r w:rsidR="003D6397">
        <w:rPr>
          <w:rFonts w:eastAsiaTheme="minorEastAsia" w:hint="eastAsia"/>
          <w:lang w:eastAsia="zh-CN"/>
        </w:rPr>
        <w:t>20</w:t>
      </w:r>
      <w:r>
        <w:rPr>
          <w:rFonts w:eastAsiaTheme="minorEastAsia" w:hint="eastAsia"/>
          <w:lang w:eastAsia="zh-CN"/>
        </w:rPr>
        <w:t xml:space="preserve"> meeting, </w:t>
      </w:r>
      <w:r w:rsidR="000B4C0B">
        <w:rPr>
          <w:rFonts w:eastAsiaTheme="minorEastAsia" w:hint="eastAsia"/>
          <w:lang w:eastAsia="zh-CN"/>
        </w:rPr>
        <w:t xml:space="preserve">one work </w:t>
      </w:r>
      <w:r w:rsidR="000B4C0B">
        <w:rPr>
          <w:rFonts w:eastAsiaTheme="minorEastAsia"/>
          <w:lang w:eastAsia="zh-CN"/>
        </w:rPr>
        <w:t>assumption</w:t>
      </w:r>
      <w:r w:rsidR="000B4C0B">
        <w:rPr>
          <w:rFonts w:eastAsiaTheme="minorEastAsia" w:hint="eastAsia"/>
          <w:lang w:eastAsia="zh-CN"/>
        </w:rPr>
        <w:t xml:space="preserve"> is</w:t>
      </w:r>
      <w:r>
        <w:rPr>
          <w:rFonts w:eastAsiaTheme="minorEastAsia" w:hint="eastAsia"/>
          <w:lang w:eastAsia="zh-CN"/>
        </w:rPr>
        <w:t xml:space="preserve"> remained</w:t>
      </w:r>
      <w:r w:rsidR="003E581E">
        <w:rPr>
          <w:rFonts w:eastAsiaTheme="minorEastAsia" w:hint="eastAsia"/>
          <w:lang w:eastAsia="zh-CN"/>
        </w:rPr>
        <w:t>, listed below:</w:t>
      </w:r>
    </w:p>
    <w:tbl>
      <w:tblPr>
        <w:tblStyle w:val="a8"/>
        <w:tblW w:w="0" w:type="auto"/>
        <w:tblInd w:w="108" w:type="dxa"/>
        <w:tblLook w:val="04A0" w:firstRow="1" w:lastRow="0" w:firstColumn="1" w:lastColumn="0" w:noHBand="0" w:noVBand="1"/>
      </w:tblPr>
      <w:tblGrid>
        <w:gridCol w:w="8364"/>
      </w:tblGrid>
      <w:tr w:rsidR="000B4C0B" w:rsidTr="004173E2">
        <w:tc>
          <w:tcPr>
            <w:tcW w:w="8364" w:type="dxa"/>
          </w:tcPr>
          <w:p w:rsidR="000B4C0B" w:rsidRPr="00EC7A04" w:rsidRDefault="000B4C0B" w:rsidP="00EC7A04">
            <w:pPr>
              <w:pStyle w:val="a1"/>
              <w:tabs>
                <w:tab w:val="left" w:pos="3320"/>
              </w:tabs>
              <w:rPr>
                <w:rFonts w:eastAsiaTheme="minorEastAsia"/>
                <w:b/>
                <w:u w:val="single"/>
                <w:lang w:eastAsia="zh-CN"/>
              </w:rPr>
            </w:pPr>
            <w:r w:rsidRPr="00EC7A04">
              <w:rPr>
                <w:rFonts w:eastAsiaTheme="minorEastAsia"/>
                <w:b/>
                <w:u w:val="single"/>
                <w:lang w:eastAsia="zh-CN"/>
              </w:rPr>
              <w:t>RAN2#120 agreements on SL CAPC rules:</w:t>
            </w:r>
          </w:p>
          <w:p w:rsidR="000B4C0B" w:rsidRPr="00290EDD" w:rsidRDefault="000B4C0B" w:rsidP="004173E2">
            <w:pPr>
              <w:pStyle w:val="a1"/>
              <w:rPr>
                <w:rFonts w:eastAsiaTheme="minorEastAsia"/>
                <w:lang w:eastAsia="zh-CN"/>
              </w:rPr>
            </w:pPr>
            <w:r>
              <w:rPr>
                <w:rFonts w:eastAsiaTheme="minorEastAsia" w:hint="eastAsia"/>
                <w:lang w:eastAsia="zh-CN"/>
              </w:rPr>
              <w:t xml:space="preserve">1: </w:t>
            </w:r>
            <w:r>
              <w:t xml:space="preserve">Working assumption: </w:t>
            </w:r>
            <w:r w:rsidRPr="00DE65FB">
              <w:t>If PQI-based CAPC mapping is agreed, as in NR-U, the lowest priority CAPC of the logical channel(s) with MAC SDU multiplexed in the TB is used regardless of whether the TB also contains SL MAC CEs in addition to MAC SDUs.</w:t>
            </w:r>
          </w:p>
        </w:tc>
      </w:tr>
    </w:tbl>
    <w:p w:rsidR="00C93C2A" w:rsidRDefault="00C93C2A" w:rsidP="006F70C3">
      <w:pPr>
        <w:pStyle w:val="a1"/>
        <w:spacing w:beforeLines="50" w:before="120"/>
        <w:rPr>
          <w:rFonts w:eastAsiaTheme="minorEastAsia"/>
          <w:lang w:eastAsia="zh-CN"/>
        </w:rPr>
      </w:pPr>
      <w:r>
        <w:rPr>
          <w:rFonts w:eastAsiaTheme="minorEastAsia" w:hint="eastAsia"/>
          <w:lang w:eastAsia="zh-CN"/>
        </w:rPr>
        <w:t xml:space="preserve">We </w:t>
      </w:r>
      <w:r w:rsidR="00743A0B">
        <w:rPr>
          <w:rFonts w:eastAsiaTheme="minorEastAsia" w:hint="eastAsia"/>
          <w:lang w:eastAsia="zh-CN"/>
        </w:rPr>
        <w:t>review</w:t>
      </w:r>
      <w:r>
        <w:rPr>
          <w:rFonts w:eastAsiaTheme="minorEastAsia" w:hint="eastAsia"/>
          <w:lang w:eastAsia="zh-CN"/>
        </w:rPr>
        <w:t>ed the</w:t>
      </w:r>
      <w:r w:rsidR="00466634">
        <w:rPr>
          <w:rFonts w:eastAsiaTheme="minorEastAsia" w:hint="eastAsia"/>
          <w:lang w:eastAsia="zh-CN"/>
        </w:rPr>
        <w:t xml:space="preserve"> NR-U </w:t>
      </w:r>
      <w:r w:rsidR="00466634">
        <w:rPr>
          <w:rFonts w:eastAsiaTheme="minorEastAsia"/>
          <w:lang w:eastAsia="zh-CN"/>
        </w:rPr>
        <w:t>discussion</w:t>
      </w:r>
      <w:r w:rsidR="00743A0B">
        <w:rPr>
          <w:rFonts w:eastAsiaTheme="minorEastAsia" w:hint="eastAsia"/>
          <w:lang w:eastAsia="zh-CN"/>
        </w:rPr>
        <w:t xml:space="preserve"> </w:t>
      </w:r>
      <w:r>
        <w:rPr>
          <w:rFonts w:eastAsiaTheme="minorEastAsia" w:hint="eastAsia"/>
          <w:lang w:eastAsia="zh-CN"/>
        </w:rPr>
        <w:t>history</w:t>
      </w:r>
      <w:r w:rsidR="000E3C8D">
        <w:rPr>
          <w:rFonts w:eastAsiaTheme="minorEastAsia" w:hint="eastAsia"/>
          <w:lang w:eastAsia="zh-CN"/>
        </w:rPr>
        <w:t>, which is</w:t>
      </w:r>
      <w:r>
        <w:rPr>
          <w:rFonts w:eastAsiaTheme="minorEastAsia" w:hint="eastAsia"/>
          <w:lang w:eastAsia="zh-CN"/>
        </w:rPr>
        <w:t xml:space="preserve"> </w:t>
      </w:r>
      <w:r w:rsidR="00743A0B">
        <w:rPr>
          <w:rFonts w:eastAsiaTheme="minorEastAsia" w:hint="eastAsia"/>
          <w:lang w:eastAsia="zh-CN"/>
        </w:rPr>
        <w:t>shown</w:t>
      </w:r>
      <w:r w:rsidR="00466634">
        <w:rPr>
          <w:rFonts w:eastAsiaTheme="minorEastAsia" w:hint="eastAsia"/>
          <w:lang w:eastAsia="zh-CN"/>
        </w:rPr>
        <w:t xml:space="preserve"> </w:t>
      </w:r>
      <w:r>
        <w:rPr>
          <w:rFonts w:eastAsiaTheme="minorEastAsia" w:hint="eastAsia"/>
          <w:lang w:eastAsia="zh-CN"/>
        </w:rPr>
        <w:t>below:</w:t>
      </w:r>
    </w:p>
    <w:tbl>
      <w:tblPr>
        <w:tblStyle w:val="a8"/>
        <w:tblW w:w="0" w:type="auto"/>
        <w:tblInd w:w="108" w:type="dxa"/>
        <w:tblLook w:val="04A0" w:firstRow="1" w:lastRow="0" w:firstColumn="1" w:lastColumn="0" w:noHBand="0" w:noVBand="1"/>
      </w:tblPr>
      <w:tblGrid>
        <w:gridCol w:w="8414"/>
      </w:tblGrid>
      <w:tr w:rsidR="00C93C2A" w:rsidRPr="00914E74" w:rsidTr="00A53116">
        <w:tc>
          <w:tcPr>
            <w:tcW w:w="8414" w:type="dxa"/>
          </w:tcPr>
          <w:p w:rsidR="00C93C2A" w:rsidRPr="00EC7A04" w:rsidRDefault="00C93C2A" w:rsidP="00EC7A04">
            <w:pPr>
              <w:pStyle w:val="a1"/>
              <w:tabs>
                <w:tab w:val="left" w:pos="3320"/>
              </w:tabs>
              <w:rPr>
                <w:rFonts w:eastAsiaTheme="minorEastAsia"/>
                <w:b/>
                <w:u w:val="single"/>
                <w:lang w:eastAsia="zh-CN"/>
              </w:rPr>
            </w:pPr>
            <w:r w:rsidRPr="00EC7A04">
              <w:rPr>
                <w:rFonts w:eastAsiaTheme="minorEastAsia"/>
                <w:b/>
                <w:u w:val="single"/>
                <w:lang w:eastAsia="zh-CN"/>
              </w:rPr>
              <w:t>RAN2#105bis agreements</w:t>
            </w:r>
            <w:r w:rsidR="006F70C3" w:rsidRPr="00EC7A04">
              <w:rPr>
                <w:rFonts w:eastAsiaTheme="minorEastAsia"/>
                <w:b/>
                <w:u w:val="single"/>
                <w:lang w:eastAsia="zh-CN"/>
              </w:rPr>
              <w:t>:</w:t>
            </w:r>
          </w:p>
          <w:p w:rsidR="00C93C2A" w:rsidRPr="00914E74" w:rsidRDefault="00C93C2A" w:rsidP="00A53116">
            <w:pPr>
              <w:pStyle w:val="Agreement"/>
              <w:numPr>
                <w:ilvl w:val="0"/>
                <w:numId w:val="33"/>
              </w:numPr>
              <w:rPr>
                <w:rFonts w:ascii="Times New Roman" w:hAnsi="Times New Roman" w:cs="Times New Roman"/>
                <w:b w:val="0"/>
                <w:noProof/>
              </w:rPr>
            </w:pPr>
            <w:r w:rsidRPr="00914E74">
              <w:rPr>
                <w:rFonts w:ascii="Times New Roman" w:hAnsi="Times New Roman" w:cs="Times New Roman"/>
                <w:b w:val="0"/>
                <w:noProof/>
              </w:rPr>
              <w:t>All MAC CEs, except padding BSR MAC CE, uses the highest priority CAPC, that is the lowest number CAPC, FFS for recommended rate for Voice MAC CE</w:t>
            </w:r>
          </w:p>
          <w:p w:rsidR="00C93C2A" w:rsidRPr="00914E74" w:rsidRDefault="00C93C2A" w:rsidP="00A53116">
            <w:pPr>
              <w:pStyle w:val="Agreement"/>
              <w:numPr>
                <w:ilvl w:val="0"/>
                <w:numId w:val="33"/>
              </w:numPr>
              <w:rPr>
                <w:rFonts w:ascii="Times New Roman" w:hAnsi="Times New Roman" w:cs="Times New Roman"/>
                <w:b w:val="0"/>
                <w:highlight w:val="yellow"/>
              </w:rPr>
            </w:pPr>
            <w:r w:rsidRPr="00914E74">
              <w:rPr>
                <w:rFonts w:ascii="Times New Roman" w:hAnsi="Times New Roman" w:cs="Times New Roman"/>
                <w:b w:val="0"/>
                <w:noProof/>
                <w:highlight w:val="yellow"/>
              </w:rPr>
              <w:t xml:space="preserve">It is FFS if for CG, when several MAC SDUs are multiplexed, CAPC is selected according to the configuration for the LCH with lowest priority CAPC (for DRB). </w:t>
            </w:r>
          </w:p>
          <w:p w:rsidR="00C93C2A" w:rsidRPr="00914E74" w:rsidRDefault="00C93C2A" w:rsidP="00A53116">
            <w:pPr>
              <w:pStyle w:val="a1"/>
            </w:pPr>
          </w:p>
          <w:p w:rsidR="00C93C2A" w:rsidRPr="00EC7A04" w:rsidRDefault="00C93C2A" w:rsidP="00EC7A04">
            <w:pPr>
              <w:pStyle w:val="a1"/>
              <w:tabs>
                <w:tab w:val="left" w:pos="3320"/>
              </w:tabs>
              <w:rPr>
                <w:rFonts w:eastAsiaTheme="minorEastAsia"/>
                <w:b/>
                <w:u w:val="single"/>
                <w:lang w:eastAsia="zh-CN"/>
              </w:rPr>
            </w:pPr>
            <w:r w:rsidRPr="00EC7A04">
              <w:rPr>
                <w:rFonts w:eastAsiaTheme="minorEastAsia"/>
                <w:b/>
                <w:u w:val="single"/>
                <w:lang w:eastAsia="zh-CN"/>
              </w:rPr>
              <w:t>RAN2#106 agreements</w:t>
            </w:r>
            <w:r w:rsidR="006F70C3" w:rsidRPr="00EC7A04">
              <w:rPr>
                <w:rFonts w:eastAsiaTheme="minorEastAsia"/>
                <w:b/>
                <w:u w:val="single"/>
                <w:lang w:eastAsia="zh-CN"/>
              </w:rPr>
              <w:t>:</w:t>
            </w:r>
          </w:p>
          <w:p w:rsidR="00C93C2A" w:rsidRPr="00914E74" w:rsidRDefault="00C93C2A" w:rsidP="00A53116">
            <w:pPr>
              <w:pStyle w:val="Agreement"/>
              <w:numPr>
                <w:ilvl w:val="0"/>
                <w:numId w:val="33"/>
              </w:numPr>
              <w:rPr>
                <w:rFonts w:ascii="Times New Roman" w:hAnsi="Times New Roman" w:cs="Times New Roman"/>
                <w:b w:val="0"/>
                <w:szCs w:val="20"/>
                <w:highlight w:val="yellow"/>
              </w:rPr>
            </w:pPr>
            <w:r w:rsidRPr="00914E74">
              <w:rPr>
                <w:rFonts w:ascii="Times New Roman" w:hAnsi="Times New Roman" w:cs="Times New Roman"/>
                <w:b w:val="0"/>
                <w:szCs w:val="20"/>
                <w:highlight w:val="yellow"/>
              </w:rPr>
              <w:t xml:space="preserve">For UL CG, select the highest CAPC index (lowest priority) of LCHs multiplexed in a TB, as in LTE LAA (for </w:t>
            </w:r>
            <w:proofErr w:type="spellStart"/>
            <w:r w:rsidRPr="00914E74">
              <w:rPr>
                <w:rFonts w:ascii="Times New Roman" w:hAnsi="Times New Roman" w:cs="Times New Roman"/>
                <w:b w:val="0"/>
                <w:szCs w:val="20"/>
                <w:highlight w:val="yellow"/>
              </w:rPr>
              <w:t>WiFi</w:t>
            </w:r>
            <w:proofErr w:type="spellEnd"/>
            <w:r w:rsidRPr="00914E74">
              <w:rPr>
                <w:rFonts w:ascii="Times New Roman" w:hAnsi="Times New Roman" w:cs="Times New Roman"/>
                <w:b w:val="0"/>
                <w:szCs w:val="20"/>
                <w:highlight w:val="yellow"/>
              </w:rPr>
              <w:t xml:space="preserve"> coexist)</w:t>
            </w:r>
          </w:p>
          <w:p w:rsidR="00C93C2A" w:rsidRPr="00914E74" w:rsidRDefault="00C93C2A" w:rsidP="00A53116">
            <w:pPr>
              <w:pStyle w:val="Agreement"/>
              <w:numPr>
                <w:ilvl w:val="0"/>
                <w:numId w:val="33"/>
              </w:numPr>
              <w:rPr>
                <w:rFonts w:ascii="Times New Roman" w:hAnsi="Times New Roman" w:cs="Times New Roman"/>
                <w:b w:val="0"/>
                <w:szCs w:val="20"/>
                <w:lang w:val="en-US"/>
              </w:rPr>
            </w:pPr>
            <w:r w:rsidRPr="00914E74">
              <w:rPr>
                <w:rFonts w:ascii="Times New Roman" w:hAnsi="Times New Roman" w:cs="Times New Roman"/>
                <w:b w:val="0"/>
                <w:szCs w:val="20"/>
                <w:lang w:val="en-US"/>
              </w:rPr>
              <w:t>The UE uses CAPC 4 for the MAC CE for Recommended bit rate query.</w:t>
            </w:r>
          </w:p>
          <w:p w:rsidR="00C93C2A" w:rsidRPr="00FB1D9A" w:rsidRDefault="00C93C2A" w:rsidP="00FB1D9A">
            <w:pPr>
              <w:pStyle w:val="Doc-text2"/>
              <w:ind w:left="0" w:firstLine="0"/>
              <w:rPr>
                <w:rFonts w:ascii="Times New Roman" w:eastAsiaTheme="minorEastAsia" w:hAnsi="Times New Roman"/>
                <w:sz w:val="24"/>
                <w:lang w:val="en-US" w:eastAsia="zh-CN"/>
              </w:rPr>
            </w:pPr>
          </w:p>
          <w:p w:rsidR="00C93C2A" w:rsidRPr="00EC7A04" w:rsidRDefault="00C93C2A" w:rsidP="00EC7A04">
            <w:pPr>
              <w:pStyle w:val="a1"/>
              <w:tabs>
                <w:tab w:val="left" w:pos="3320"/>
              </w:tabs>
              <w:rPr>
                <w:rFonts w:eastAsiaTheme="minorEastAsia"/>
                <w:b/>
                <w:u w:val="single"/>
                <w:lang w:eastAsia="zh-CN"/>
              </w:rPr>
            </w:pPr>
            <w:r w:rsidRPr="00EC7A04">
              <w:rPr>
                <w:rFonts w:eastAsiaTheme="minorEastAsia"/>
                <w:b/>
                <w:u w:val="single"/>
                <w:lang w:eastAsia="zh-CN"/>
              </w:rPr>
              <w:t>RAN2#108 agreements</w:t>
            </w:r>
            <w:r w:rsidR="006F70C3" w:rsidRPr="00EC7A04">
              <w:rPr>
                <w:rFonts w:eastAsiaTheme="minorEastAsia"/>
                <w:b/>
                <w:u w:val="single"/>
                <w:lang w:eastAsia="zh-CN"/>
              </w:rPr>
              <w:t>:</w:t>
            </w:r>
          </w:p>
          <w:p w:rsidR="00C93C2A" w:rsidRPr="00914E74" w:rsidRDefault="00C93C2A" w:rsidP="00A53116">
            <w:pPr>
              <w:pStyle w:val="Agreement"/>
              <w:numPr>
                <w:ilvl w:val="0"/>
                <w:numId w:val="33"/>
              </w:numPr>
              <w:rPr>
                <w:rFonts w:ascii="Times New Roman" w:hAnsi="Times New Roman" w:cs="Times New Roman"/>
                <w:b w:val="0"/>
                <w:lang w:val="en-US"/>
              </w:rPr>
            </w:pPr>
            <w:r w:rsidRPr="00914E74">
              <w:rPr>
                <w:rFonts w:ascii="Times New Roman" w:hAnsi="Times New Roman" w:cs="Times New Roman"/>
                <w:b w:val="0"/>
                <w:lang w:val="en-US"/>
              </w:rPr>
              <w:t>The UE uses CAPC 4 for the MAC CE for Recommended bit rate query.</w:t>
            </w:r>
          </w:p>
          <w:p w:rsidR="00C93C2A" w:rsidRPr="00914E74" w:rsidRDefault="00C93C2A" w:rsidP="00A53116">
            <w:pPr>
              <w:pStyle w:val="Agreement"/>
              <w:numPr>
                <w:ilvl w:val="0"/>
                <w:numId w:val="33"/>
              </w:numPr>
              <w:rPr>
                <w:rFonts w:ascii="Times New Roman" w:hAnsi="Times New Roman" w:cs="Times New Roman"/>
                <w:b w:val="0"/>
              </w:rPr>
            </w:pPr>
            <w:r w:rsidRPr="00914E74">
              <w:rPr>
                <w:rFonts w:ascii="Times New Roman" w:hAnsi="Times New Roman" w:cs="Times New Roman"/>
                <w:b w:val="0"/>
                <w:highlight w:val="yellow"/>
              </w:rPr>
              <w:t>For UL CG, if DCCH SDU is included in MAC PDU, UE select the CAPC index of DCCH. Otherwise, UE select the highest CAPC index (lowest priority) of LCHs multiplexed in MAC PDU.</w:t>
            </w:r>
          </w:p>
        </w:tc>
      </w:tr>
    </w:tbl>
    <w:p w:rsidR="00466634" w:rsidRDefault="00C93C2A" w:rsidP="003E581E">
      <w:pPr>
        <w:pStyle w:val="a1"/>
        <w:spacing w:beforeLines="50" w:before="120"/>
        <w:rPr>
          <w:rFonts w:eastAsiaTheme="minorEastAsia"/>
          <w:lang w:eastAsia="zh-CN"/>
        </w:rPr>
      </w:pPr>
      <w:r>
        <w:rPr>
          <w:rFonts w:eastAsiaTheme="minorEastAsia" w:hint="eastAsia"/>
          <w:lang w:eastAsia="zh-CN"/>
        </w:rPr>
        <w:t>Based on the NR-U discussion history</w:t>
      </w:r>
      <w:r w:rsidR="00466634">
        <w:rPr>
          <w:rFonts w:eastAsiaTheme="minorEastAsia" w:hint="eastAsia"/>
          <w:lang w:eastAsia="zh-CN"/>
        </w:rPr>
        <w:t xml:space="preserve">, </w:t>
      </w:r>
      <w:r w:rsidR="00CE167B">
        <w:rPr>
          <w:rFonts w:eastAsiaTheme="minorEastAsia" w:hint="eastAsia"/>
          <w:lang w:eastAsia="zh-CN"/>
        </w:rPr>
        <w:t xml:space="preserve">when MAC CE is multiplexed with MAC SDU not from DCCH, </w:t>
      </w:r>
      <w:r w:rsidR="00466634">
        <w:rPr>
          <w:rFonts w:eastAsiaTheme="minorEastAsia" w:hint="eastAsia"/>
          <w:lang w:eastAsia="zh-CN"/>
        </w:rPr>
        <w:t>the reason not to select the</w:t>
      </w:r>
      <w:r w:rsidR="00CE167B">
        <w:rPr>
          <w:rFonts w:eastAsiaTheme="minorEastAsia" w:hint="eastAsia"/>
          <w:lang w:eastAsia="zh-CN"/>
        </w:rPr>
        <w:t xml:space="preserve"> high priority</w:t>
      </w:r>
      <w:r w:rsidR="00466634">
        <w:rPr>
          <w:rFonts w:eastAsiaTheme="minorEastAsia" w:hint="eastAsia"/>
          <w:lang w:eastAsia="zh-CN"/>
        </w:rPr>
        <w:t xml:space="preserve"> CAPC for MAC</w:t>
      </w:r>
      <w:r w:rsidR="00CE167B">
        <w:rPr>
          <w:rFonts w:eastAsiaTheme="minorEastAsia" w:hint="eastAsia"/>
          <w:lang w:eastAsia="zh-CN"/>
        </w:rPr>
        <w:t xml:space="preserve"> </w:t>
      </w:r>
      <w:r w:rsidR="00466634">
        <w:rPr>
          <w:rFonts w:eastAsiaTheme="minorEastAsia" w:hint="eastAsia"/>
          <w:lang w:eastAsia="zh-CN"/>
        </w:rPr>
        <w:t xml:space="preserve">CE is for </w:t>
      </w:r>
      <w:proofErr w:type="spellStart"/>
      <w:r w:rsidR="00466634">
        <w:rPr>
          <w:rFonts w:eastAsiaTheme="minorEastAsia" w:hint="eastAsia"/>
          <w:lang w:eastAsia="zh-CN"/>
        </w:rPr>
        <w:t>wifi</w:t>
      </w:r>
      <w:proofErr w:type="spellEnd"/>
      <w:r w:rsidR="00466634">
        <w:rPr>
          <w:rFonts w:eastAsiaTheme="minorEastAsia" w:hint="eastAsia"/>
          <w:lang w:eastAsia="zh-CN"/>
        </w:rPr>
        <w:t xml:space="preserve"> coexist</w:t>
      </w:r>
      <w:r w:rsidR="00205DA7">
        <w:rPr>
          <w:rFonts w:eastAsiaTheme="minorEastAsia" w:hint="eastAsia"/>
          <w:lang w:eastAsia="zh-CN"/>
        </w:rPr>
        <w:t>. T</w:t>
      </w:r>
      <w:r w:rsidR="003D6397">
        <w:rPr>
          <w:rFonts w:eastAsiaTheme="minorEastAsia" w:hint="eastAsia"/>
          <w:lang w:eastAsia="zh-CN"/>
        </w:rPr>
        <w:t>hus, from the view of fairness,</w:t>
      </w:r>
      <w:r w:rsidR="00466634">
        <w:rPr>
          <w:rFonts w:eastAsiaTheme="minorEastAsia" w:hint="eastAsia"/>
          <w:lang w:eastAsia="zh-CN"/>
        </w:rPr>
        <w:t xml:space="preserve"> </w:t>
      </w:r>
      <w:r w:rsidR="008A606C">
        <w:rPr>
          <w:rFonts w:eastAsiaTheme="minorEastAsia" w:hint="eastAsia"/>
          <w:lang w:eastAsia="zh-CN"/>
        </w:rPr>
        <w:t>the same rule</w:t>
      </w:r>
      <w:r w:rsidR="003D6397">
        <w:rPr>
          <w:rFonts w:eastAsiaTheme="minorEastAsia" w:hint="eastAsia"/>
          <w:lang w:eastAsia="zh-CN"/>
        </w:rPr>
        <w:t xml:space="preserve"> should be</w:t>
      </w:r>
      <w:r w:rsidR="009E709B">
        <w:rPr>
          <w:rFonts w:eastAsiaTheme="minorEastAsia" w:hint="eastAsia"/>
          <w:lang w:eastAsia="zh-CN"/>
        </w:rPr>
        <w:t xml:space="preserve"> applied </w:t>
      </w:r>
      <w:r w:rsidR="00205DA7">
        <w:rPr>
          <w:rFonts w:eastAsiaTheme="minorEastAsia" w:hint="eastAsia"/>
          <w:lang w:eastAsia="zh-CN"/>
        </w:rPr>
        <w:t xml:space="preserve">for </w:t>
      </w:r>
      <w:r w:rsidR="009E709B">
        <w:rPr>
          <w:rFonts w:eastAsiaTheme="minorEastAsia" w:hint="eastAsia"/>
          <w:lang w:eastAsia="zh-CN"/>
        </w:rPr>
        <w:t xml:space="preserve">SL-U. </w:t>
      </w:r>
      <w:r w:rsidR="00CE167B">
        <w:rPr>
          <w:rFonts w:eastAsiaTheme="minorEastAsia" w:hint="eastAsia"/>
          <w:lang w:eastAsia="zh-CN"/>
        </w:rPr>
        <w:t>This means that, f</w:t>
      </w:r>
      <w:r w:rsidR="00466634">
        <w:rPr>
          <w:rFonts w:eastAsiaTheme="minorEastAsia" w:hint="eastAsia"/>
          <w:lang w:eastAsia="zh-CN"/>
        </w:rPr>
        <w:t xml:space="preserve">or </w:t>
      </w:r>
      <w:r w:rsidR="00466634" w:rsidRPr="009A2802">
        <w:rPr>
          <w:rFonts w:eastAsiaTheme="minorEastAsia"/>
          <w:lang w:eastAsia="zh-CN"/>
        </w:rPr>
        <w:t>the case when SL MAC CE(s) multiplexed</w:t>
      </w:r>
      <w:r w:rsidR="00746426">
        <w:rPr>
          <w:rFonts w:eastAsiaTheme="minorEastAsia" w:hint="eastAsia"/>
          <w:lang w:eastAsia="zh-CN"/>
        </w:rPr>
        <w:t xml:space="preserve"> with </w:t>
      </w:r>
      <w:r w:rsidR="008B1520">
        <w:rPr>
          <w:rFonts w:eastAsiaTheme="minorEastAsia" w:hint="eastAsia"/>
          <w:lang w:eastAsia="zh-CN"/>
        </w:rPr>
        <w:t xml:space="preserve">MAC SDU only from </w:t>
      </w:r>
      <w:r w:rsidR="00746426">
        <w:rPr>
          <w:rFonts w:eastAsiaTheme="minorEastAsia" w:hint="eastAsia"/>
          <w:lang w:eastAsia="zh-CN"/>
        </w:rPr>
        <w:t>STCH</w:t>
      </w:r>
      <w:r w:rsidR="009E709B">
        <w:rPr>
          <w:rFonts w:eastAsiaTheme="minorEastAsia" w:hint="eastAsia"/>
          <w:lang w:eastAsia="zh-CN"/>
        </w:rPr>
        <w:t xml:space="preserve">, the UE will </w:t>
      </w:r>
      <w:r w:rsidR="00746426">
        <w:rPr>
          <w:rFonts w:eastAsiaTheme="minorEastAsia" w:hint="eastAsia"/>
          <w:lang w:eastAsia="zh-CN"/>
        </w:rPr>
        <w:t>choose the lowest pr</w:t>
      </w:r>
      <w:r w:rsidR="00CE167B">
        <w:rPr>
          <w:rFonts w:eastAsiaTheme="minorEastAsia" w:hint="eastAsia"/>
          <w:lang w:eastAsia="zh-CN"/>
        </w:rPr>
        <w:t>i</w:t>
      </w:r>
      <w:r w:rsidR="00E902B4">
        <w:rPr>
          <w:rFonts w:eastAsiaTheme="minorEastAsia" w:hint="eastAsia"/>
          <w:lang w:eastAsia="zh-CN"/>
        </w:rPr>
        <w:t>ority SL CAPC.</w:t>
      </w:r>
    </w:p>
    <w:p w:rsidR="003D6397" w:rsidRDefault="00746426" w:rsidP="009A2802">
      <w:pPr>
        <w:pStyle w:val="a1"/>
        <w:rPr>
          <w:rFonts w:eastAsiaTheme="minorEastAsia"/>
          <w:b/>
          <w:lang w:eastAsia="zh-CN"/>
        </w:rPr>
      </w:pPr>
      <w:r w:rsidRPr="00CE167B">
        <w:rPr>
          <w:rFonts w:eastAsiaTheme="minorEastAsia" w:hint="eastAsia"/>
          <w:b/>
          <w:lang w:eastAsia="zh-CN"/>
        </w:rPr>
        <w:t>Proposal</w:t>
      </w:r>
      <w:r w:rsidR="00CE167B" w:rsidRPr="00CE167B">
        <w:rPr>
          <w:rFonts w:eastAsiaTheme="minorEastAsia" w:hint="eastAsia"/>
          <w:b/>
          <w:lang w:eastAsia="zh-CN"/>
        </w:rPr>
        <w:t xml:space="preserve"> </w:t>
      </w:r>
      <w:r w:rsidR="00534747">
        <w:rPr>
          <w:rFonts w:eastAsiaTheme="minorEastAsia" w:hint="eastAsia"/>
          <w:b/>
          <w:lang w:eastAsia="zh-CN"/>
        </w:rPr>
        <w:t>2</w:t>
      </w:r>
      <w:r w:rsidRPr="00CE167B">
        <w:rPr>
          <w:rFonts w:eastAsiaTheme="minorEastAsia" w:hint="eastAsia"/>
          <w:b/>
          <w:lang w:eastAsia="zh-CN"/>
        </w:rPr>
        <w:t>:</w:t>
      </w:r>
      <w:r w:rsidR="00CE167B" w:rsidRPr="00CE167B">
        <w:rPr>
          <w:rFonts w:eastAsiaTheme="minorEastAsia" w:hint="eastAsia"/>
          <w:b/>
          <w:lang w:eastAsia="zh-CN"/>
        </w:rPr>
        <w:t xml:space="preserve"> </w:t>
      </w:r>
      <w:r w:rsidR="003D6397">
        <w:rPr>
          <w:rFonts w:eastAsiaTheme="minorEastAsia" w:hint="eastAsia"/>
          <w:b/>
          <w:lang w:eastAsia="zh-CN"/>
        </w:rPr>
        <w:t xml:space="preserve">Confirm the </w:t>
      </w:r>
      <w:r w:rsidR="00205DA7">
        <w:rPr>
          <w:rFonts w:eastAsiaTheme="minorEastAsia" w:hint="eastAsia"/>
          <w:b/>
          <w:lang w:eastAsia="zh-CN"/>
        </w:rPr>
        <w:t xml:space="preserve">following </w:t>
      </w:r>
      <w:r w:rsidR="003D6397">
        <w:rPr>
          <w:rFonts w:eastAsiaTheme="minorEastAsia" w:hint="eastAsia"/>
          <w:b/>
          <w:lang w:eastAsia="zh-CN"/>
        </w:rPr>
        <w:t>work</w:t>
      </w:r>
      <w:r w:rsidR="00205DA7">
        <w:rPr>
          <w:rFonts w:eastAsiaTheme="minorEastAsia" w:hint="eastAsia"/>
          <w:b/>
          <w:lang w:eastAsia="zh-CN"/>
        </w:rPr>
        <w:t>ing</w:t>
      </w:r>
      <w:r w:rsidR="003D6397">
        <w:rPr>
          <w:rFonts w:eastAsiaTheme="minorEastAsia" w:hint="eastAsia"/>
          <w:b/>
          <w:lang w:eastAsia="zh-CN"/>
        </w:rPr>
        <w:t xml:space="preserve"> </w:t>
      </w:r>
      <w:r w:rsidR="003D6397">
        <w:rPr>
          <w:rFonts w:eastAsiaTheme="minorEastAsia"/>
          <w:b/>
          <w:lang w:eastAsia="zh-CN"/>
        </w:rPr>
        <w:t>assumption</w:t>
      </w:r>
      <w:r w:rsidR="003D6397">
        <w:rPr>
          <w:rFonts w:eastAsiaTheme="minorEastAsia" w:hint="eastAsia"/>
          <w:b/>
          <w:lang w:eastAsia="zh-CN"/>
        </w:rPr>
        <w:t>:</w:t>
      </w:r>
    </w:p>
    <w:p w:rsidR="00746426" w:rsidRPr="003D6397" w:rsidRDefault="003D6397" w:rsidP="009A2802">
      <w:pPr>
        <w:pStyle w:val="a1"/>
        <w:rPr>
          <w:rFonts w:eastAsiaTheme="minorEastAsia"/>
          <w:b/>
          <w:lang w:eastAsia="zh-CN"/>
        </w:rPr>
      </w:pPr>
      <w:r w:rsidRPr="003D6397">
        <w:rPr>
          <w:b/>
        </w:rPr>
        <w:t>If PQI-based CAPC mapping is agreed, as in NR-U, the lowest priority CAPC of the logical channel(s) with MAC SDU multiplexed in the TB is used regardless of whether the TB also contains SL MAC CEs in addition to MAC SDUs.</w:t>
      </w:r>
    </w:p>
    <w:p w:rsidR="00746426" w:rsidRPr="003F1E61" w:rsidRDefault="003F1E61" w:rsidP="003F1E61">
      <w:pPr>
        <w:pStyle w:val="20"/>
        <w:spacing w:before="0"/>
        <w:ind w:left="567"/>
        <w:rPr>
          <w:rFonts w:eastAsiaTheme="minorEastAsia"/>
        </w:rPr>
      </w:pPr>
      <w:r>
        <w:rPr>
          <w:rFonts w:eastAsiaTheme="minorEastAsia" w:hint="eastAsia"/>
        </w:rPr>
        <w:t>How to (p</w:t>
      </w:r>
      <w:r w:rsidRPr="003F1E61">
        <w:rPr>
          <w:rFonts w:eastAsiaTheme="minorEastAsia" w:hint="eastAsia"/>
        </w:rPr>
        <w:t xml:space="preserve">re)configure </w:t>
      </w:r>
      <w:r w:rsidR="00746426" w:rsidRPr="003F1E61">
        <w:rPr>
          <w:rFonts w:eastAsiaTheme="minorEastAsia" w:hint="eastAsia"/>
        </w:rPr>
        <w:t>CAPC for SL</w:t>
      </w:r>
      <w:r w:rsidR="00E2017A">
        <w:rPr>
          <w:rFonts w:eastAsiaTheme="minorEastAsia" w:hint="eastAsia"/>
        </w:rPr>
        <w:t>-</w:t>
      </w:r>
      <w:r w:rsidR="00746426" w:rsidRPr="003F1E61">
        <w:rPr>
          <w:rFonts w:eastAsiaTheme="minorEastAsia" w:hint="eastAsia"/>
        </w:rPr>
        <w:t>DRB</w:t>
      </w:r>
    </w:p>
    <w:p w:rsidR="00E2017A" w:rsidRDefault="00E2017A" w:rsidP="00B02DA6">
      <w:pPr>
        <w:pStyle w:val="a1"/>
        <w:rPr>
          <w:rFonts w:eastAsiaTheme="minorEastAsia"/>
          <w:lang w:eastAsia="zh-CN"/>
        </w:rPr>
      </w:pPr>
      <w:r>
        <w:rPr>
          <w:rFonts w:eastAsiaTheme="minorEastAsia" w:hint="eastAsia"/>
          <w:lang w:eastAsia="zh-CN"/>
        </w:rPr>
        <w:t xml:space="preserve">In RAN2#119bis-e </w:t>
      </w:r>
      <w:r w:rsidR="004D2DBC">
        <w:rPr>
          <w:rFonts w:eastAsiaTheme="minorEastAsia" w:hint="eastAsia"/>
          <w:lang w:eastAsia="zh-CN"/>
        </w:rPr>
        <w:t xml:space="preserve">and RAN2#120 </w:t>
      </w:r>
      <w:r>
        <w:rPr>
          <w:rFonts w:eastAsiaTheme="minorEastAsia" w:hint="eastAsia"/>
          <w:lang w:eastAsia="zh-CN"/>
        </w:rPr>
        <w:t>meeting, the following agreements were reached:</w:t>
      </w:r>
    </w:p>
    <w:tbl>
      <w:tblPr>
        <w:tblStyle w:val="a8"/>
        <w:tblW w:w="0" w:type="auto"/>
        <w:tblInd w:w="108" w:type="dxa"/>
        <w:tblLook w:val="04A0" w:firstRow="1" w:lastRow="0" w:firstColumn="1" w:lastColumn="0" w:noHBand="0" w:noVBand="1"/>
      </w:tblPr>
      <w:tblGrid>
        <w:gridCol w:w="8414"/>
      </w:tblGrid>
      <w:tr w:rsidR="00E2017A" w:rsidRPr="00746426" w:rsidTr="00A53116">
        <w:tc>
          <w:tcPr>
            <w:tcW w:w="8414" w:type="dxa"/>
          </w:tcPr>
          <w:p w:rsidR="006F70C3" w:rsidRPr="00EC7A04" w:rsidRDefault="006F70C3" w:rsidP="00EC7A04">
            <w:pPr>
              <w:pStyle w:val="a1"/>
              <w:tabs>
                <w:tab w:val="left" w:pos="3320"/>
              </w:tabs>
              <w:rPr>
                <w:rFonts w:eastAsiaTheme="minorEastAsia"/>
                <w:b/>
                <w:u w:val="single"/>
                <w:lang w:eastAsia="zh-CN"/>
              </w:rPr>
            </w:pPr>
            <w:r w:rsidRPr="00EC7A04">
              <w:rPr>
                <w:rFonts w:eastAsiaTheme="minorEastAsia"/>
                <w:b/>
                <w:u w:val="single"/>
                <w:lang w:eastAsia="zh-CN"/>
              </w:rPr>
              <w:lastRenderedPageBreak/>
              <w:t>RAN2#119bis-e agreements:</w:t>
            </w:r>
          </w:p>
          <w:p w:rsidR="00E2017A" w:rsidRDefault="00E2017A" w:rsidP="00A53116">
            <w:pPr>
              <w:pStyle w:val="a1"/>
              <w:rPr>
                <w:rFonts w:eastAsiaTheme="minorEastAsia"/>
                <w:lang w:eastAsia="zh-CN"/>
              </w:rPr>
            </w:pPr>
            <w:r>
              <w:t>2:</w:t>
            </w:r>
            <w:r>
              <w:tab/>
              <w:t xml:space="preserve">For SL-DRB the </w:t>
            </w:r>
            <w:r w:rsidRPr="00746426">
              <w:rPr>
                <w:rFonts w:eastAsiaTheme="minorEastAsia"/>
                <w:lang w:eastAsia="zh-CN"/>
              </w:rPr>
              <w:t>CAPC</w:t>
            </w:r>
            <w:r>
              <w:t xml:space="preserve"> value is (pre)configurable per-DRB as in NR-U.</w:t>
            </w:r>
          </w:p>
          <w:p w:rsidR="004D2DBC" w:rsidRPr="00EC7A04" w:rsidRDefault="004D2DBC" w:rsidP="00EC7A04">
            <w:pPr>
              <w:pStyle w:val="a1"/>
              <w:tabs>
                <w:tab w:val="left" w:pos="3320"/>
              </w:tabs>
              <w:rPr>
                <w:rFonts w:eastAsiaTheme="minorEastAsia"/>
                <w:b/>
                <w:u w:val="single"/>
                <w:lang w:eastAsia="zh-CN"/>
              </w:rPr>
            </w:pPr>
            <w:r w:rsidRPr="00EC7A04">
              <w:rPr>
                <w:rFonts w:eastAsiaTheme="minorEastAsia"/>
                <w:b/>
                <w:u w:val="single"/>
                <w:lang w:eastAsia="zh-CN"/>
              </w:rPr>
              <w:t>RAN2#120 agreements on SL CAPC for RRC inactive/idle/OOC UE</w:t>
            </w:r>
            <w:r w:rsidR="001F0958">
              <w:rPr>
                <w:rFonts w:eastAsiaTheme="minorEastAsia" w:hint="eastAsia"/>
                <w:b/>
                <w:u w:val="single"/>
                <w:lang w:eastAsia="zh-CN"/>
              </w:rPr>
              <w:t>:</w:t>
            </w:r>
          </w:p>
          <w:p w:rsidR="004D2DBC" w:rsidRDefault="004D2DBC" w:rsidP="004D2DBC">
            <w:r>
              <w:t xml:space="preserve">1: </w:t>
            </w:r>
            <w:r>
              <w:tab/>
            </w:r>
            <w:r w:rsidRPr="005247F3">
              <w:t xml:space="preserve">For an IDLE/INACTIVE/OOC UE, if the </w:t>
            </w:r>
            <w:proofErr w:type="spellStart"/>
            <w:r w:rsidRPr="005247F3">
              <w:t>QoS</w:t>
            </w:r>
            <w:proofErr w:type="spellEnd"/>
            <w:r w:rsidRPr="005247F3">
              <w:t xml:space="preserve"> flow of non-standardized PQI can be mapped to a non-default SLRB, the UE determines the CAPC of this non-standardized PQI using the CAPC of this SLRB.</w:t>
            </w:r>
          </w:p>
          <w:p w:rsidR="004D2DBC" w:rsidRPr="004D2DBC" w:rsidRDefault="004D2DBC" w:rsidP="004D2DBC">
            <w:pPr>
              <w:rPr>
                <w:rFonts w:eastAsiaTheme="minorEastAsia"/>
                <w:lang w:eastAsia="zh-CN"/>
              </w:rPr>
            </w:pPr>
            <w:r>
              <w:t>2:</w:t>
            </w:r>
            <w:r>
              <w:tab/>
              <w:t xml:space="preserve">Working assumption: Use the CAPC of the standardized PQI or the CAPC of non-standardized PQI configured in SIB/pre-configuration which best matches the </w:t>
            </w:r>
            <w:proofErr w:type="spellStart"/>
            <w:r>
              <w:t>QoS</w:t>
            </w:r>
            <w:proofErr w:type="spellEnd"/>
            <w:r>
              <w:t xml:space="preserve"> characteristics of the current non-standardized PQI based on one or more </w:t>
            </w:r>
            <w:proofErr w:type="spellStart"/>
            <w:r>
              <w:t>QoS</w:t>
            </w:r>
            <w:proofErr w:type="spellEnd"/>
            <w:r>
              <w:t xml:space="preserve"> characteristics</w:t>
            </w:r>
            <w:r>
              <w:rPr>
                <w:rFonts w:eastAsiaTheme="minorEastAsia" w:hint="eastAsia"/>
                <w:lang w:eastAsia="zh-CN"/>
              </w:rPr>
              <w:t>.</w:t>
            </w:r>
          </w:p>
        </w:tc>
      </w:tr>
    </w:tbl>
    <w:p w:rsidR="00793F6A" w:rsidRDefault="002E7A3D" w:rsidP="00E2017A">
      <w:pPr>
        <w:pStyle w:val="a1"/>
        <w:spacing w:beforeLines="50" w:before="120"/>
        <w:rPr>
          <w:rFonts w:eastAsiaTheme="minorEastAsia"/>
          <w:lang w:eastAsia="zh-CN"/>
        </w:rPr>
      </w:pPr>
      <w:r>
        <w:rPr>
          <w:rFonts w:eastAsiaTheme="minorEastAsia" w:hint="eastAsia"/>
          <w:lang w:eastAsia="zh-CN"/>
        </w:rPr>
        <w:t xml:space="preserve">Based on the above agreement, </w:t>
      </w:r>
      <w:r w:rsidR="00B02DA6">
        <w:rPr>
          <w:rFonts w:eastAsiaTheme="minorEastAsia" w:hint="eastAsia"/>
          <w:lang w:eastAsia="zh-CN"/>
        </w:rPr>
        <w:t xml:space="preserve">RAN2 agreed to </w:t>
      </w:r>
      <w:r w:rsidR="003A62F7">
        <w:rPr>
          <w:rFonts w:eastAsiaTheme="minorEastAsia" w:hint="eastAsia"/>
          <w:lang w:eastAsia="zh-CN"/>
        </w:rPr>
        <w:t>(</w:t>
      </w:r>
      <w:r w:rsidR="00B02DA6">
        <w:rPr>
          <w:rFonts w:eastAsiaTheme="minorEastAsia" w:hint="eastAsia"/>
          <w:lang w:eastAsia="zh-CN"/>
        </w:rPr>
        <w:t>pre</w:t>
      </w:r>
      <w:r w:rsidR="003A62F7">
        <w:rPr>
          <w:rFonts w:eastAsiaTheme="minorEastAsia" w:hint="eastAsia"/>
          <w:lang w:eastAsia="zh-CN"/>
        </w:rPr>
        <w:t>)</w:t>
      </w:r>
      <w:r w:rsidR="00B02DA6">
        <w:rPr>
          <w:rFonts w:eastAsiaTheme="minorEastAsia" w:hint="eastAsia"/>
          <w:lang w:eastAsia="zh-CN"/>
        </w:rPr>
        <w:t xml:space="preserve">configure the CAPC </w:t>
      </w:r>
      <w:r w:rsidR="003A62F7">
        <w:rPr>
          <w:rFonts w:eastAsiaTheme="minorEastAsia" w:hint="eastAsia"/>
          <w:lang w:eastAsia="zh-CN"/>
        </w:rPr>
        <w:t>based on per DRB</w:t>
      </w:r>
      <w:r w:rsidR="00793F6A">
        <w:rPr>
          <w:rFonts w:eastAsiaTheme="minorEastAsia" w:hint="eastAsia"/>
          <w:lang w:eastAsia="zh-CN"/>
        </w:rPr>
        <w:t xml:space="preserve"> as in NR-U. In NR-U, CAPC of DRB is only configured for UE in RRC connected mode. But for SL, UE can be in RRC connected mode, Idle/Inactive mode or OOC. For UE in Idle/Inactive mode or OOC, how to configure the mapping between CAPC and SL-DRB </w:t>
      </w:r>
      <w:r w:rsidR="00AF3265">
        <w:rPr>
          <w:rFonts w:eastAsiaTheme="minorEastAsia" w:hint="eastAsia"/>
          <w:lang w:eastAsia="zh-CN"/>
        </w:rPr>
        <w:t xml:space="preserve">is under discussion. </w:t>
      </w:r>
      <w:r w:rsidR="003F70E8">
        <w:rPr>
          <w:rFonts w:eastAsiaTheme="minorEastAsia" w:hint="eastAsia"/>
          <w:lang w:eastAsia="zh-CN"/>
        </w:rPr>
        <w:t>In last meeting, majority support to u</w:t>
      </w:r>
      <w:r w:rsidR="003F70E8">
        <w:t xml:space="preserve">se the CAPC of the standardized PQI or the CAPC of non-standardized PQI configured in SIB/pre-configuration which best matches the </w:t>
      </w:r>
      <w:proofErr w:type="spellStart"/>
      <w:r w:rsidR="003F70E8">
        <w:t>QoS</w:t>
      </w:r>
      <w:proofErr w:type="spellEnd"/>
      <w:r w:rsidR="003F70E8">
        <w:t xml:space="preserve"> characteristics of the current non-standardized PQI based on one or more </w:t>
      </w:r>
      <w:proofErr w:type="spellStart"/>
      <w:r w:rsidR="003F70E8">
        <w:t>QoS</w:t>
      </w:r>
      <w:proofErr w:type="spellEnd"/>
      <w:r w:rsidR="003F70E8">
        <w:t xml:space="preserve"> characteristics</w:t>
      </w:r>
      <w:r w:rsidR="003F70E8">
        <w:rPr>
          <w:rFonts w:eastAsiaTheme="minorEastAsia" w:hint="eastAsia"/>
          <w:lang w:eastAsia="zh-CN"/>
        </w:rPr>
        <w:t xml:space="preserve">, then UE will determine the CAPC of a SL DRB by </w:t>
      </w:r>
      <w:r w:rsidR="0035225D">
        <w:rPr>
          <w:rFonts w:eastAsiaTheme="minorEastAsia"/>
          <w:lang w:eastAsia="zh-CN"/>
        </w:rPr>
        <w:t>itse</w:t>
      </w:r>
      <w:r w:rsidR="006D3FA3">
        <w:rPr>
          <w:rFonts w:eastAsiaTheme="minorEastAsia" w:hint="eastAsia"/>
          <w:lang w:eastAsia="zh-CN"/>
        </w:rPr>
        <w:t xml:space="preserve">lf. </w:t>
      </w:r>
      <w:r w:rsidR="0035225D">
        <w:rPr>
          <w:rFonts w:eastAsiaTheme="minorEastAsia" w:hint="eastAsia"/>
          <w:lang w:eastAsia="zh-CN"/>
        </w:rPr>
        <w:t>Generally,</w:t>
      </w:r>
      <w:r w:rsidR="00EC7A04">
        <w:rPr>
          <w:rFonts w:eastAsiaTheme="minorEastAsia" w:hint="eastAsia"/>
          <w:lang w:eastAsia="zh-CN"/>
        </w:rPr>
        <w:t xml:space="preserve"> </w:t>
      </w:r>
      <w:r w:rsidR="006D3FA3">
        <w:rPr>
          <w:rFonts w:eastAsiaTheme="minorEastAsia" w:hint="eastAsia"/>
          <w:lang w:eastAsia="zh-CN"/>
        </w:rPr>
        <w:t xml:space="preserve">it is feasible way to </w:t>
      </w:r>
      <w:r w:rsidR="00EC7A04">
        <w:rPr>
          <w:rFonts w:eastAsiaTheme="minorEastAsia" w:hint="eastAsia"/>
          <w:lang w:eastAsia="zh-CN"/>
        </w:rPr>
        <w:t xml:space="preserve">reuse above work </w:t>
      </w:r>
      <w:r w:rsidR="00EC7A04">
        <w:rPr>
          <w:rFonts w:eastAsiaTheme="minorEastAsia"/>
          <w:lang w:eastAsia="zh-CN"/>
        </w:rPr>
        <w:t>assumption</w:t>
      </w:r>
      <w:r w:rsidR="00EC7A04">
        <w:rPr>
          <w:rFonts w:eastAsiaTheme="minorEastAsia" w:hint="eastAsia"/>
          <w:lang w:eastAsia="zh-CN"/>
        </w:rPr>
        <w:t xml:space="preserve"> </w:t>
      </w:r>
      <w:r w:rsidR="00B51C75">
        <w:rPr>
          <w:rFonts w:eastAsiaTheme="minorEastAsia" w:hint="eastAsia"/>
          <w:lang w:eastAsia="zh-CN"/>
        </w:rPr>
        <w:t>as</w:t>
      </w:r>
      <w:r w:rsidR="00EC7A04">
        <w:rPr>
          <w:rFonts w:eastAsiaTheme="minorEastAsia" w:hint="eastAsia"/>
          <w:lang w:eastAsia="zh-CN"/>
        </w:rPr>
        <w:t xml:space="preserve"> the </w:t>
      </w:r>
      <w:r w:rsidR="00444EE3">
        <w:rPr>
          <w:rFonts w:eastAsiaTheme="minorEastAsia" w:hint="eastAsia"/>
          <w:lang w:eastAsia="zh-CN"/>
        </w:rPr>
        <w:t xml:space="preserve">same </w:t>
      </w:r>
      <w:r w:rsidR="00EC7A04">
        <w:rPr>
          <w:rFonts w:eastAsiaTheme="minorEastAsia" w:hint="eastAsia"/>
          <w:lang w:eastAsia="zh-CN"/>
        </w:rPr>
        <w:t xml:space="preserve">rule in NR-U to </w:t>
      </w:r>
      <w:r w:rsidR="006D3FA3">
        <w:rPr>
          <w:rFonts w:eastAsiaTheme="minorEastAsia" w:hint="eastAsia"/>
          <w:lang w:eastAsia="zh-CN"/>
        </w:rPr>
        <w:t xml:space="preserve">make UE determine the CAPC of a SL DRB consisted of various </w:t>
      </w:r>
      <w:proofErr w:type="spellStart"/>
      <w:r w:rsidR="006D3FA3">
        <w:rPr>
          <w:rFonts w:eastAsiaTheme="minorEastAsia" w:hint="eastAsia"/>
          <w:lang w:eastAsia="zh-CN"/>
        </w:rPr>
        <w:t>QoS</w:t>
      </w:r>
      <w:proofErr w:type="spellEnd"/>
      <w:r w:rsidR="006D3FA3">
        <w:rPr>
          <w:rFonts w:eastAsiaTheme="minorEastAsia" w:hint="eastAsia"/>
          <w:lang w:eastAsia="zh-CN"/>
        </w:rPr>
        <w:t xml:space="preserve"> </w:t>
      </w:r>
      <w:r w:rsidR="006D3FA3">
        <w:rPr>
          <w:rFonts w:eastAsiaTheme="minorEastAsia"/>
          <w:lang w:eastAsia="zh-CN"/>
        </w:rPr>
        <w:t>f</w:t>
      </w:r>
      <w:r w:rsidR="006D3FA3">
        <w:rPr>
          <w:rFonts w:eastAsiaTheme="minorEastAsia" w:hint="eastAsia"/>
          <w:lang w:eastAsia="zh-CN"/>
        </w:rPr>
        <w:t>l</w:t>
      </w:r>
      <w:r w:rsidR="006D3FA3">
        <w:rPr>
          <w:rFonts w:eastAsiaTheme="minorEastAsia"/>
          <w:lang w:eastAsia="zh-CN"/>
        </w:rPr>
        <w:t>ows</w:t>
      </w:r>
      <w:r w:rsidR="006D3FA3">
        <w:rPr>
          <w:rFonts w:eastAsiaTheme="minorEastAsia" w:hint="eastAsia"/>
          <w:lang w:eastAsia="zh-CN"/>
        </w:rPr>
        <w:t xml:space="preserve"> based on this work assumption.</w:t>
      </w:r>
    </w:p>
    <w:p w:rsidR="00EE7F9B" w:rsidRDefault="00B02DA6" w:rsidP="00B02DA6">
      <w:pPr>
        <w:pStyle w:val="a1"/>
        <w:spacing w:beforeLines="50" w:before="120"/>
        <w:rPr>
          <w:rFonts w:eastAsiaTheme="minorEastAsia"/>
          <w:b/>
          <w:lang w:eastAsia="zh-CN"/>
        </w:rPr>
      </w:pPr>
      <w:r w:rsidRPr="00B02DA6">
        <w:rPr>
          <w:rFonts w:eastAsiaTheme="minorEastAsia"/>
          <w:b/>
          <w:lang w:eastAsia="zh-CN"/>
        </w:rPr>
        <w:t>Prop</w:t>
      </w:r>
      <w:r w:rsidRPr="00B02DA6">
        <w:rPr>
          <w:rFonts w:eastAsiaTheme="minorEastAsia" w:hint="eastAsia"/>
          <w:b/>
          <w:lang w:eastAsia="zh-CN"/>
        </w:rPr>
        <w:t xml:space="preserve">osal </w:t>
      </w:r>
      <w:r w:rsidR="00534747">
        <w:rPr>
          <w:rFonts w:eastAsiaTheme="minorEastAsia" w:hint="eastAsia"/>
          <w:b/>
          <w:lang w:eastAsia="zh-CN"/>
        </w:rPr>
        <w:t>3</w:t>
      </w:r>
      <w:r w:rsidRPr="00B02DA6">
        <w:rPr>
          <w:rFonts w:eastAsiaTheme="minorEastAsia" w:hint="eastAsia"/>
          <w:b/>
          <w:lang w:eastAsia="zh-CN"/>
        </w:rPr>
        <w:t xml:space="preserve">: </w:t>
      </w:r>
      <w:r w:rsidR="00EE7F9B">
        <w:rPr>
          <w:rFonts w:eastAsiaTheme="minorEastAsia" w:hint="eastAsia"/>
          <w:b/>
          <w:lang w:eastAsia="zh-CN"/>
        </w:rPr>
        <w:t xml:space="preserve">Confirm the following working </w:t>
      </w:r>
      <w:r w:rsidR="00EE7F9B">
        <w:rPr>
          <w:rFonts w:eastAsiaTheme="minorEastAsia"/>
          <w:b/>
          <w:lang w:eastAsia="zh-CN"/>
        </w:rPr>
        <w:t>assumption</w:t>
      </w:r>
      <w:r w:rsidR="00EE7F9B">
        <w:rPr>
          <w:rFonts w:eastAsiaTheme="minorEastAsia" w:hint="eastAsia"/>
          <w:b/>
          <w:lang w:eastAsia="zh-CN"/>
        </w:rPr>
        <w:t>:</w:t>
      </w:r>
    </w:p>
    <w:p w:rsidR="00534747" w:rsidRDefault="00534747" w:rsidP="00B02DA6">
      <w:pPr>
        <w:pStyle w:val="a1"/>
        <w:spacing w:beforeLines="50" w:before="120"/>
        <w:rPr>
          <w:rFonts w:eastAsiaTheme="minorEastAsia"/>
          <w:b/>
          <w:lang w:eastAsia="zh-CN"/>
        </w:rPr>
      </w:pPr>
      <w:r>
        <w:rPr>
          <w:rFonts w:eastAsiaTheme="minorEastAsia" w:hint="eastAsia"/>
          <w:b/>
          <w:lang w:eastAsia="zh-CN"/>
        </w:rPr>
        <w:t>U</w:t>
      </w:r>
      <w:r w:rsidRPr="006D3FA3">
        <w:rPr>
          <w:rFonts w:eastAsiaTheme="minorEastAsia"/>
          <w:b/>
          <w:lang w:eastAsia="zh-CN"/>
        </w:rPr>
        <w:t xml:space="preserve">se the CAPC of the standardized PQI or the CAPC of non-standardized PQI configured in SIB/pre-configuration which best matches the </w:t>
      </w:r>
      <w:proofErr w:type="spellStart"/>
      <w:r w:rsidRPr="006D3FA3">
        <w:rPr>
          <w:rFonts w:eastAsiaTheme="minorEastAsia"/>
          <w:b/>
          <w:lang w:eastAsia="zh-CN"/>
        </w:rPr>
        <w:t>QoS</w:t>
      </w:r>
      <w:proofErr w:type="spellEnd"/>
      <w:r w:rsidRPr="006D3FA3">
        <w:rPr>
          <w:rFonts w:eastAsiaTheme="minorEastAsia"/>
          <w:b/>
          <w:lang w:eastAsia="zh-CN"/>
        </w:rPr>
        <w:t xml:space="preserve"> characteristics of the current non-standardized PQI based on one or more </w:t>
      </w:r>
      <w:proofErr w:type="spellStart"/>
      <w:r w:rsidRPr="006D3FA3">
        <w:rPr>
          <w:rFonts w:eastAsiaTheme="minorEastAsia"/>
          <w:b/>
          <w:lang w:eastAsia="zh-CN"/>
        </w:rPr>
        <w:t>QoS</w:t>
      </w:r>
      <w:proofErr w:type="spellEnd"/>
      <w:r w:rsidRPr="006D3FA3">
        <w:rPr>
          <w:rFonts w:eastAsiaTheme="minorEastAsia"/>
          <w:b/>
          <w:lang w:eastAsia="zh-CN"/>
        </w:rPr>
        <w:t xml:space="preserve"> characteristics</w:t>
      </w:r>
      <w:r w:rsidRPr="006D3FA3">
        <w:rPr>
          <w:rFonts w:eastAsiaTheme="minorEastAsia" w:hint="eastAsia"/>
          <w:b/>
          <w:lang w:eastAsia="zh-CN"/>
        </w:rPr>
        <w:t>.</w:t>
      </w:r>
    </w:p>
    <w:p w:rsidR="00E36DE9" w:rsidRDefault="005729CD" w:rsidP="009A2802">
      <w:pPr>
        <w:pStyle w:val="20"/>
        <w:ind w:left="567"/>
        <w:rPr>
          <w:rFonts w:eastAsiaTheme="minorEastAsia"/>
        </w:rPr>
      </w:pPr>
      <w:r>
        <w:rPr>
          <w:rFonts w:eastAsiaTheme="minorEastAsia" w:hint="eastAsia"/>
        </w:rPr>
        <w:t xml:space="preserve">Whether to apply L1 </w:t>
      </w:r>
      <w:r w:rsidR="00E1665C">
        <w:rPr>
          <w:rFonts w:eastAsiaTheme="minorEastAsia" w:hint="eastAsia"/>
        </w:rPr>
        <w:t xml:space="preserve">priority </w:t>
      </w:r>
      <w:r>
        <w:rPr>
          <w:rFonts w:eastAsiaTheme="minorEastAsia" w:hint="eastAsia"/>
        </w:rPr>
        <w:t>based C</w:t>
      </w:r>
      <w:r w:rsidR="00E36DE9">
        <w:rPr>
          <w:rFonts w:eastAsiaTheme="minorEastAsia" w:hint="eastAsia"/>
        </w:rPr>
        <w:t>A</w:t>
      </w:r>
      <w:r>
        <w:rPr>
          <w:rFonts w:eastAsiaTheme="minorEastAsia" w:hint="eastAsia"/>
        </w:rPr>
        <w:t>P</w:t>
      </w:r>
      <w:r w:rsidR="00E36DE9">
        <w:rPr>
          <w:rFonts w:eastAsiaTheme="minorEastAsia" w:hint="eastAsia"/>
        </w:rPr>
        <w:t>C</w:t>
      </w:r>
    </w:p>
    <w:p w:rsidR="00A71C0B" w:rsidRDefault="00A71C0B" w:rsidP="00E36DE9">
      <w:pPr>
        <w:pStyle w:val="a1"/>
        <w:rPr>
          <w:rFonts w:eastAsiaTheme="minorEastAsia"/>
          <w:lang w:eastAsia="zh-CN"/>
        </w:rPr>
      </w:pPr>
      <w:r>
        <w:rPr>
          <w:rFonts w:eastAsiaTheme="minorEastAsia" w:hint="eastAsia"/>
          <w:lang w:eastAsia="zh-CN"/>
        </w:rPr>
        <w:t>L1 priority based CA</w:t>
      </w:r>
      <w:r w:rsidR="005729CD">
        <w:rPr>
          <w:rFonts w:eastAsiaTheme="minorEastAsia" w:hint="eastAsia"/>
          <w:lang w:eastAsia="zh-CN"/>
        </w:rPr>
        <w:t>P</w:t>
      </w:r>
      <w:r>
        <w:rPr>
          <w:rFonts w:eastAsiaTheme="minorEastAsia" w:hint="eastAsia"/>
          <w:lang w:eastAsia="zh-CN"/>
        </w:rPr>
        <w:t xml:space="preserve">C </w:t>
      </w:r>
      <w:r w:rsidR="00F9434F">
        <w:rPr>
          <w:rFonts w:eastAsiaTheme="minorEastAsia" w:hint="eastAsia"/>
          <w:lang w:eastAsia="zh-CN"/>
        </w:rPr>
        <w:t xml:space="preserve">was </w:t>
      </w:r>
      <w:r>
        <w:rPr>
          <w:rFonts w:eastAsiaTheme="minorEastAsia" w:hint="eastAsia"/>
          <w:lang w:eastAsia="zh-CN"/>
        </w:rPr>
        <w:t xml:space="preserve">also </w:t>
      </w:r>
      <w:r w:rsidR="00707A64">
        <w:rPr>
          <w:rFonts w:eastAsiaTheme="minorEastAsia" w:hint="eastAsia"/>
          <w:lang w:eastAsia="zh-CN"/>
        </w:rPr>
        <w:t>mentioned</w:t>
      </w:r>
      <w:r>
        <w:rPr>
          <w:rFonts w:eastAsiaTheme="minorEastAsia" w:hint="eastAsia"/>
          <w:lang w:eastAsia="zh-CN"/>
        </w:rPr>
        <w:t xml:space="preserve"> </w:t>
      </w:r>
      <w:r w:rsidR="00F9434F">
        <w:rPr>
          <w:rFonts w:eastAsiaTheme="minorEastAsia" w:hint="eastAsia"/>
          <w:lang w:eastAsia="zh-CN"/>
        </w:rPr>
        <w:t>in the last RAN2 meeting</w:t>
      </w:r>
      <w:r w:rsidR="00B07BF0">
        <w:rPr>
          <w:rFonts w:eastAsiaTheme="minorEastAsia" w:hint="eastAsia"/>
          <w:lang w:eastAsia="zh-CN"/>
        </w:rPr>
        <w:t xml:space="preserve"> and no agreement</w:t>
      </w:r>
      <w:r>
        <w:rPr>
          <w:rFonts w:eastAsiaTheme="minorEastAsia" w:hint="eastAsia"/>
          <w:lang w:eastAsia="zh-CN"/>
        </w:rPr>
        <w:t>.</w:t>
      </w:r>
      <w:r w:rsidR="000B7281">
        <w:rPr>
          <w:rFonts w:eastAsiaTheme="minorEastAsia" w:hint="eastAsia"/>
          <w:lang w:eastAsia="zh-CN"/>
        </w:rPr>
        <w:t xml:space="preserve"> </w:t>
      </w:r>
      <w:r w:rsidR="008542E1">
        <w:rPr>
          <w:rFonts w:eastAsiaTheme="minorEastAsia"/>
          <w:lang w:eastAsia="zh-CN"/>
        </w:rPr>
        <w:t>According to</w:t>
      </w:r>
      <w:r w:rsidR="008542E1">
        <w:rPr>
          <w:rFonts w:eastAsiaTheme="minorEastAsia" w:hint="eastAsia"/>
          <w:lang w:eastAsia="zh-CN"/>
        </w:rPr>
        <w:t xml:space="preserve"> the following spec description, </w:t>
      </w:r>
      <w:r w:rsidR="005729CD">
        <w:rPr>
          <w:rFonts w:eastAsiaTheme="minorEastAsia" w:hint="eastAsia"/>
          <w:lang w:eastAsia="zh-CN"/>
        </w:rPr>
        <w:t xml:space="preserve">L1 priority is </w:t>
      </w:r>
      <w:r w:rsidR="00026409">
        <w:rPr>
          <w:rFonts w:eastAsiaTheme="minorEastAsia" w:hint="eastAsia"/>
          <w:lang w:eastAsia="zh-CN"/>
        </w:rPr>
        <w:t>the</w:t>
      </w:r>
      <w:r w:rsidR="005729CD">
        <w:rPr>
          <w:rFonts w:eastAsiaTheme="minorEastAsia"/>
          <w:lang w:eastAsia="zh-CN"/>
        </w:rPr>
        <w:t xml:space="preserve"> </w:t>
      </w:r>
      <w:r w:rsidR="00707A64">
        <w:rPr>
          <w:rFonts w:eastAsiaTheme="minorEastAsia" w:hint="eastAsia"/>
          <w:lang w:eastAsia="zh-CN"/>
        </w:rPr>
        <w:t xml:space="preserve">highest </w:t>
      </w:r>
      <w:r w:rsidR="008542E1">
        <w:rPr>
          <w:rFonts w:eastAsiaTheme="minorEastAsia" w:hint="eastAsia"/>
          <w:lang w:eastAsia="zh-CN"/>
        </w:rPr>
        <w:t>priority of the logical chann</w:t>
      </w:r>
      <w:r w:rsidR="001A1984">
        <w:rPr>
          <w:rFonts w:eastAsiaTheme="minorEastAsia" w:hint="eastAsia"/>
          <w:lang w:eastAsia="zh-CN"/>
        </w:rPr>
        <w:t>el or MAC CEs multiplexed in a</w:t>
      </w:r>
      <w:r w:rsidR="008542E1">
        <w:rPr>
          <w:rFonts w:eastAsiaTheme="minorEastAsia" w:hint="eastAsia"/>
          <w:lang w:eastAsia="zh-CN"/>
        </w:rPr>
        <w:t xml:space="preserve"> TB</w:t>
      </w:r>
      <w:r w:rsidR="001A1984">
        <w:rPr>
          <w:rFonts w:eastAsiaTheme="minorEastAsia" w:hint="eastAsia"/>
          <w:lang w:eastAsia="zh-CN"/>
        </w:rPr>
        <w:t>.</w:t>
      </w:r>
    </w:p>
    <w:tbl>
      <w:tblPr>
        <w:tblStyle w:val="a8"/>
        <w:tblW w:w="0" w:type="auto"/>
        <w:tblInd w:w="108" w:type="dxa"/>
        <w:tblLook w:val="04A0" w:firstRow="1" w:lastRow="0" w:firstColumn="1" w:lastColumn="0" w:noHBand="0" w:noVBand="1"/>
      </w:tblPr>
      <w:tblGrid>
        <w:gridCol w:w="8414"/>
      </w:tblGrid>
      <w:tr w:rsidR="00026409" w:rsidTr="00170FF5">
        <w:tc>
          <w:tcPr>
            <w:tcW w:w="8414" w:type="dxa"/>
          </w:tcPr>
          <w:p w:rsidR="00026409" w:rsidRPr="00B51C75" w:rsidRDefault="00F9434F" w:rsidP="00B51C75">
            <w:pPr>
              <w:pStyle w:val="a1"/>
              <w:tabs>
                <w:tab w:val="left" w:pos="3320"/>
              </w:tabs>
              <w:rPr>
                <w:rFonts w:eastAsiaTheme="minorEastAsia"/>
                <w:b/>
                <w:u w:val="single"/>
                <w:lang w:eastAsia="zh-CN"/>
              </w:rPr>
            </w:pPr>
            <w:r w:rsidRPr="00B51C75">
              <w:rPr>
                <w:rFonts w:eastAsiaTheme="minorEastAsia"/>
                <w:b/>
                <w:u w:val="single"/>
                <w:lang w:eastAsia="zh-CN"/>
              </w:rPr>
              <w:t xml:space="preserve">TS </w:t>
            </w:r>
            <w:r w:rsidR="00026409" w:rsidRPr="00B51C75">
              <w:rPr>
                <w:rFonts w:eastAsiaTheme="minorEastAsia"/>
                <w:b/>
                <w:u w:val="single"/>
                <w:lang w:eastAsia="zh-CN"/>
              </w:rPr>
              <w:t>38.212</w:t>
            </w:r>
          </w:p>
          <w:p w:rsidR="00026409" w:rsidRPr="00707A64" w:rsidRDefault="00026409" w:rsidP="00026409">
            <w:pPr>
              <w:rPr>
                <w:rFonts w:eastAsiaTheme="minorEastAsia"/>
                <w:lang w:eastAsia="zh-CN"/>
              </w:rPr>
            </w:pPr>
            <w:r w:rsidRPr="00707A64">
              <w:rPr>
                <w:rFonts w:eastAsiaTheme="minorEastAsia"/>
                <w:lang w:eastAsia="zh-CN"/>
              </w:rPr>
              <w:t>8.3.1.1</w:t>
            </w:r>
            <w:r w:rsidRPr="00707A64">
              <w:rPr>
                <w:rFonts w:eastAsiaTheme="minorEastAsia"/>
                <w:lang w:eastAsia="zh-CN"/>
              </w:rPr>
              <w:tab/>
              <w:t>SCI format 1-A</w:t>
            </w:r>
          </w:p>
          <w:p w:rsidR="00026409" w:rsidRDefault="00026409" w:rsidP="00026409">
            <w:r>
              <w:t xml:space="preserve">SCI format 1-A is used for the scheduling of PSSCH </w:t>
            </w:r>
            <w:r w:rsidRPr="004E665A">
              <w:t>and 2</w:t>
            </w:r>
            <w:r w:rsidRPr="004E665A">
              <w:rPr>
                <w:vertAlign w:val="superscript"/>
              </w:rPr>
              <w:t>nd</w:t>
            </w:r>
            <w:r w:rsidRPr="004E665A">
              <w:t>-stage-SCI on PSSCH</w:t>
            </w:r>
            <w:r>
              <w:t xml:space="preserve"> </w:t>
            </w:r>
          </w:p>
          <w:p w:rsidR="00026409" w:rsidRDefault="00026409" w:rsidP="00026409">
            <w:r>
              <w:t>The following information is transmitted by means of the SCI format 1-A:</w:t>
            </w:r>
          </w:p>
          <w:p w:rsidR="00026409" w:rsidRDefault="00026409" w:rsidP="00026409">
            <w:pPr>
              <w:pStyle w:val="a1"/>
              <w:rPr>
                <w:rFonts w:eastAsiaTheme="minorEastAsia"/>
                <w:lang w:eastAsia="zh-CN"/>
              </w:rPr>
            </w:pPr>
            <w:r w:rsidRPr="00026409">
              <w:rPr>
                <w:highlight w:val="yellow"/>
                <w:lang w:eastAsia="ko-KR"/>
              </w:rPr>
              <w:t>-</w:t>
            </w:r>
            <w:r w:rsidRPr="00026409">
              <w:rPr>
                <w:highlight w:val="yellow"/>
                <w:lang w:eastAsia="ko-KR"/>
              </w:rPr>
              <w:tab/>
              <w:t>Priority – 3 bits as specified in clause 5.4.3.3 of [12, TS 23.287]</w:t>
            </w:r>
            <w:r w:rsidRPr="00026409">
              <w:rPr>
                <w:highlight w:val="yellow"/>
              </w:rPr>
              <w:t xml:space="preserve"> </w:t>
            </w:r>
            <w:r w:rsidRPr="00026409">
              <w:rPr>
                <w:highlight w:val="yellow"/>
                <w:lang w:eastAsia="ko-KR"/>
              </w:rPr>
              <w:t>and clause 5.22.1.3.1 of [8, TS 38.321].</w:t>
            </w:r>
          </w:p>
          <w:p w:rsidR="00026409" w:rsidRPr="00B51C75" w:rsidRDefault="008542E1" w:rsidP="00B51C75">
            <w:pPr>
              <w:pStyle w:val="a1"/>
              <w:tabs>
                <w:tab w:val="left" w:pos="3320"/>
              </w:tabs>
              <w:rPr>
                <w:rFonts w:eastAsiaTheme="minorEastAsia"/>
                <w:b/>
                <w:u w:val="single"/>
                <w:lang w:eastAsia="zh-CN"/>
              </w:rPr>
            </w:pPr>
            <w:r w:rsidRPr="00B51C75">
              <w:rPr>
                <w:rFonts w:eastAsiaTheme="minorEastAsia"/>
                <w:b/>
                <w:u w:val="single"/>
                <w:lang w:eastAsia="zh-CN"/>
              </w:rPr>
              <w:t>TS</w:t>
            </w:r>
            <w:r w:rsidR="00026409" w:rsidRPr="00B51C75">
              <w:rPr>
                <w:rFonts w:eastAsiaTheme="minorEastAsia"/>
                <w:b/>
                <w:u w:val="single"/>
                <w:lang w:eastAsia="zh-CN"/>
              </w:rPr>
              <w:t>38.321</w:t>
            </w:r>
          </w:p>
          <w:p w:rsidR="00026409" w:rsidRPr="00026409" w:rsidRDefault="00026409" w:rsidP="00026409">
            <w:pPr>
              <w:rPr>
                <w:rFonts w:eastAsiaTheme="minorEastAsia"/>
                <w:lang w:eastAsia="zh-CN"/>
              </w:rPr>
            </w:pPr>
            <w:bookmarkStart w:id="5" w:name="_Toc115557968"/>
            <w:r w:rsidRPr="00026409">
              <w:rPr>
                <w:rFonts w:eastAsiaTheme="minorEastAsia"/>
                <w:lang w:eastAsia="zh-CN"/>
              </w:rPr>
              <w:t>5.22.1.3.1a</w:t>
            </w:r>
            <w:r w:rsidRPr="00026409">
              <w:rPr>
                <w:rFonts w:eastAsiaTheme="minorEastAsia"/>
                <w:lang w:eastAsia="zh-CN"/>
              </w:rPr>
              <w:tab/>
            </w:r>
            <w:proofErr w:type="spellStart"/>
            <w:r w:rsidRPr="00026409">
              <w:rPr>
                <w:rFonts w:eastAsiaTheme="minorEastAsia"/>
                <w:lang w:eastAsia="zh-CN"/>
              </w:rPr>
              <w:t>Sidelink</w:t>
            </w:r>
            <w:proofErr w:type="spellEnd"/>
            <w:r w:rsidRPr="00026409">
              <w:rPr>
                <w:rFonts w:eastAsiaTheme="minorEastAsia"/>
                <w:lang w:eastAsia="zh-CN"/>
              </w:rPr>
              <w:t xml:space="preserve"> process</w:t>
            </w:r>
            <w:bookmarkEnd w:id="5"/>
          </w:p>
          <w:p w:rsidR="00026409" w:rsidRPr="00C47C68" w:rsidRDefault="00026409" w:rsidP="00026409">
            <w:r w:rsidRPr="00C47C68">
              <w:t xml:space="preserve">The </w:t>
            </w:r>
            <w:proofErr w:type="spellStart"/>
            <w:r w:rsidRPr="00C47C68">
              <w:t>Sidelink</w:t>
            </w:r>
            <w:proofErr w:type="spellEnd"/>
            <w:r w:rsidRPr="00C47C68">
              <w:t xml:space="preserve"> process is associated with a HARQ buffer.</w:t>
            </w:r>
          </w:p>
          <w:p w:rsidR="00026409" w:rsidRPr="00C47C68" w:rsidRDefault="00026409" w:rsidP="00026409">
            <w:r w:rsidRPr="00C47C68">
              <w:t xml:space="preserve">New transmissions and retransmissions are performed on the resource indicated in the </w:t>
            </w:r>
            <w:proofErr w:type="spellStart"/>
            <w:r w:rsidRPr="00C47C68">
              <w:t>sidelink</w:t>
            </w:r>
            <w:proofErr w:type="spellEnd"/>
            <w:r w:rsidRPr="00C47C68">
              <w:t xml:space="preserve"> grant as specified in clause 5.22.1.1 and with the MCS </w:t>
            </w:r>
            <w:r w:rsidRPr="00C47C68">
              <w:rPr>
                <w:rFonts w:eastAsia="宋体"/>
                <w:lang w:eastAsia="zh-CN"/>
              </w:rPr>
              <w:t xml:space="preserve">selected as specified in clause </w:t>
            </w:r>
            <w:r w:rsidRPr="00C47C68">
              <w:t xml:space="preserve">8.1.3.1 of TS 38.214 [7] and </w:t>
            </w:r>
            <w:r w:rsidRPr="00C47C68">
              <w:rPr>
                <w:rFonts w:eastAsia="宋体"/>
                <w:lang w:eastAsia="zh-CN"/>
              </w:rPr>
              <w:t>clause 5.22.1.1</w:t>
            </w:r>
            <w:r w:rsidRPr="00C47C68">
              <w:t>.</w:t>
            </w:r>
          </w:p>
          <w:p w:rsidR="00026409" w:rsidRPr="00C47C68" w:rsidRDefault="00026409" w:rsidP="00026409">
            <w:pPr>
              <w:rPr>
                <w:noProof/>
              </w:rPr>
            </w:pPr>
            <w:r w:rsidRPr="00C47C68">
              <w:t xml:space="preserve">If the </w:t>
            </w:r>
            <w:proofErr w:type="spellStart"/>
            <w:r w:rsidRPr="00C47C68">
              <w:t>Sidelink</w:t>
            </w:r>
            <w:proofErr w:type="spellEnd"/>
            <w:r w:rsidRPr="00C47C68">
              <w:t xml:space="preserve"> process is configured to perform transmissions of multiple MAC PDUs with </w:t>
            </w:r>
            <w:proofErr w:type="spellStart"/>
            <w:r w:rsidRPr="00C47C68">
              <w:t>Sidelink</w:t>
            </w:r>
            <w:proofErr w:type="spellEnd"/>
            <w:r w:rsidRPr="00C47C68">
              <w:t xml:space="preserve"> resource allocation mode 2, the process maintains a counter </w:t>
            </w:r>
            <w:r w:rsidRPr="00C47C68">
              <w:rPr>
                <w:i/>
                <w:noProof/>
              </w:rPr>
              <w:t>SL_</w:t>
            </w:r>
            <w:r w:rsidRPr="00C47C68">
              <w:rPr>
                <w:i/>
              </w:rPr>
              <w:t>R</w:t>
            </w:r>
            <w:r w:rsidRPr="00C47C68">
              <w:rPr>
                <w:i/>
                <w:noProof/>
              </w:rPr>
              <w:t>ESOURCE_RESELECTION_COUNTER</w:t>
            </w:r>
            <w:r w:rsidRPr="00C47C68">
              <w:rPr>
                <w:noProof/>
              </w:rPr>
              <w:t>. For other configurations of the Sidelink process, this counter is not available.</w:t>
            </w:r>
          </w:p>
          <w:p w:rsidR="00026409" w:rsidRPr="00026409" w:rsidRDefault="00026409" w:rsidP="00170FF5">
            <w:pPr>
              <w:rPr>
                <w:rFonts w:eastAsiaTheme="minorEastAsia"/>
                <w:lang w:eastAsia="zh-CN"/>
              </w:rPr>
            </w:pPr>
            <w:r w:rsidRPr="00026409">
              <w:rPr>
                <w:noProof/>
                <w:highlight w:val="yellow"/>
                <w:lang w:eastAsia="ko-KR"/>
              </w:rPr>
              <w:t>Priority of a MAC PDU is determined by the highest priority of the logical channel(s) or a MAC CE in the MAC PDU.</w:t>
            </w:r>
          </w:p>
        </w:tc>
      </w:tr>
    </w:tbl>
    <w:p w:rsidR="00F9434F" w:rsidRDefault="00F9434F" w:rsidP="00487D8C">
      <w:pPr>
        <w:pStyle w:val="a1"/>
        <w:spacing w:beforeLines="50" w:before="120"/>
        <w:rPr>
          <w:rFonts w:eastAsiaTheme="minorEastAsia"/>
          <w:b/>
          <w:lang w:eastAsia="zh-CN"/>
        </w:rPr>
      </w:pPr>
      <w:r>
        <w:rPr>
          <w:rFonts w:eastAsiaTheme="minorEastAsia" w:hint="eastAsia"/>
          <w:lang w:eastAsia="zh-CN"/>
        </w:rPr>
        <w:t xml:space="preserve">As the L1 priority is the highest </w:t>
      </w:r>
      <w:r w:rsidR="00764EE4">
        <w:rPr>
          <w:rFonts w:eastAsiaTheme="minorEastAsia" w:hint="eastAsia"/>
          <w:lang w:eastAsia="zh-CN"/>
        </w:rPr>
        <w:t xml:space="preserve">priority of the logical channel or MAC CEs multiplexed in </w:t>
      </w:r>
      <w:r w:rsidR="001A1984">
        <w:rPr>
          <w:rFonts w:eastAsiaTheme="minorEastAsia" w:hint="eastAsia"/>
          <w:lang w:eastAsia="zh-CN"/>
        </w:rPr>
        <w:t>a</w:t>
      </w:r>
      <w:r w:rsidR="00764EE4">
        <w:rPr>
          <w:rFonts w:eastAsiaTheme="minorEastAsia" w:hint="eastAsia"/>
          <w:lang w:eastAsia="zh-CN"/>
        </w:rPr>
        <w:t xml:space="preserve"> TB</w:t>
      </w:r>
      <w:r>
        <w:rPr>
          <w:rFonts w:eastAsiaTheme="minorEastAsia" w:hint="eastAsia"/>
          <w:lang w:eastAsia="zh-CN"/>
        </w:rPr>
        <w:t xml:space="preserve">, if L1 priority based CAPC is introduced, the CAPC for a TB will be the highest priority among the CAPC for the </w:t>
      </w:r>
      <w:proofErr w:type="spellStart"/>
      <w:r>
        <w:rPr>
          <w:rFonts w:eastAsiaTheme="minorEastAsia" w:hint="eastAsia"/>
          <w:lang w:eastAsia="zh-CN"/>
        </w:rPr>
        <w:t>QoS</w:t>
      </w:r>
      <w:proofErr w:type="spellEnd"/>
      <w:r>
        <w:rPr>
          <w:rFonts w:eastAsiaTheme="minorEastAsia" w:hint="eastAsia"/>
          <w:lang w:eastAsia="zh-CN"/>
        </w:rPr>
        <w:t xml:space="preserve"> flows in a TB, which is conflict to the </w:t>
      </w:r>
      <w:r w:rsidRPr="00B51C75">
        <w:rPr>
          <w:rFonts w:eastAsiaTheme="minorEastAsia" w:hint="eastAsia"/>
          <w:lang w:eastAsia="zh-CN"/>
        </w:rPr>
        <w:t>l</w:t>
      </w:r>
      <w:r w:rsidRPr="00B51C75">
        <w:rPr>
          <w:rFonts w:eastAsiaTheme="minorEastAsia"/>
          <w:lang w:eastAsia="zh-CN"/>
        </w:rPr>
        <w:t>e</w:t>
      </w:r>
      <w:r w:rsidRPr="00B51C75">
        <w:rPr>
          <w:rFonts w:eastAsiaTheme="minorEastAsia" w:hint="eastAsia"/>
          <w:lang w:eastAsia="zh-CN"/>
        </w:rPr>
        <w:t>ga</w:t>
      </w:r>
      <w:r>
        <w:rPr>
          <w:rFonts w:eastAsiaTheme="minorEastAsia" w:hint="eastAsia"/>
          <w:lang w:eastAsia="zh-CN"/>
        </w:rPr>
        <w:t>cy rule in NR</w:t>
      </w:r>
      <w:r w:rsidR="00764EE4">
        <w:rPr>
          <w:rFonts w:eastAsiaTheme="minorEastAsia" w:hint="eastAsia"/>
          <w:lang w:eastAsia="zh-CN"/>
        </w:rPr>
        <w:t>-U</w:t>
      </w:r>
      <w:r>
        <w:rPr>
          <w:rFonts w:eastAsiaTheme="minorEastAsia" w:hint="eastAsia"/>
          <w:lang w:eastAsia="zh-CN"/>
        </w:rPr>
        <w:t xml:space="preserve"> where the lowest priority CAPC is applied if only MAC SDU from SL DRB and MAC</w:t>
      </w:r>
      <w:r w:rsidR="00764EE4">
        <w:rPr>
          <w:rFonts w:eastAsiaTheme="minorEastAsia" w:hint="eastAsia"/>
          <w:lang w:eastAsia="zh-CN"/>
        </w:rPr>
        <w:t xml:space="preserve"> </w:t>
      </w:r>
      <w:proofErr w:type="gramStart"/>
      <w:r>
        <w:rPr>
          <w:rFonts w:eastAsiaTheme="minorEastAsia" w:hint="eastAsia"/>
          <w:lang w:eastAsia="zh-CN"/>
        </w:rPr>
        <w:t>CE(</w:t>
      </w:r>
      <w:proofErr w:type="gramEnd"/>
      <w:r>
        <w:rPr>
          <w:rFonts w:eastAsiaTheme="minorEastAsia" w:hint="eastAsia"/>
          <w:lang w:eastAsia="zh-CN"/>
        </w:rPr>
        <w:t>if possible) are multiplexed in a TB</w:t>
      </w:r>
      <w:r w:rsidR="00764EE4">
        <w:rPr>
          <w:rFonts w:eastAsiaTheme="minorEastAsia" w:hint="eastAsia"/>
          <w:lang w:eastAsia="zh-CN"/>
        </w:rPr>
        <w:t>. I</w:t>
      </w:r>
      <w:r>
        <w:rPr>
          <w:rFonts w:eastAsiaTheme="minorEastAsia" w:hint="eastAsia"/>
          <w:lang w:eastAsia="zh-CN"/>
        </w:rPr>
        <w:t xml:space="preserve">t will lead to </w:t>
      </w:r>
      <w:r>
        <w:rPr>
          <w:rFonts w:eastAsiaTheme="minorEastAsia"/>
          <w:lang w:eastAsia="zh-CN"/>
        </w:rPr>
        <w:t>the</w:t>
      </w:r>
      <w:r>
        <w:rPr>
          <w:rFonts w:eastAsiaTheme="minorEastAsia" w:hint="eastAsia"/>
          <w:lang w:eastAsia="zh-CN"/>
        </w:rPr>
        <w:t xml:space="preserve"> fairness issue for </w:t>
      </w:r>
      <w:proofErr w:type="spellStart"/>
      <w:r>
        <w:rPr>
          <w:rFonts w:eastAsiaTheme="minorEastAsia" w:hint="eastAsia"/>
          <w:lang w:eastAsia="zh-CN"/>
        </w:rPr>
        <w:t>Wifi</w:t>
      </w:r>
      <w:proofErr w:type="spellEnd"/>
      <w:r>
        <w:rPr>
          <w:rFonts w:eastAsiaTheme="minorEastAsia" w:hint="eastAsia"/>
          <w:lang w:eastAsia="zh-CN"/>
        </w:rPr>
        <w:t xml:space="preserve"> UE. Besides, since RAN1 is </w:t>
      </w:r>
      <w:r>
        <w:rPr>
          <w:rFonts w:eastAsiaTheme="minorEastAsia"/>
          <w:lang w:eastAsia="zh-CN"/>
        </w:rPr>
        <w:t>discussing</w:t>
      </w:r>
      <w:r>
        <w:rPr>
          <w:rFonts w:eastAsiaTheme="minorEastAsia" w:hint="eastAsia"/>
          <w:lang w:eastAsia="zh-CN"/>
        </w:rPr>
        <w:t xml:space="preserve"> whether to apply the L1 priority based CAPC for COT sharing to avoid extra CAPC </w:t>
      </w:r>
      <w:r>
        <w:rPr>
          <w:rFonts w:eastAsiaTheme="minorEastAsia"/>
          <w:lang w:eastAsia="zh-CN"/>
        </w:rPr>
        <w:t>information</w:t>
      </w:r>
      <w:r>
        <w:rPr>
          <w:rFonts w:eastAsiaTheme="minorEastAsia" w:hint="eastAsia"/>
          <w:lang w:eastAsia="zh-CN"/>
        </w:rPr>
        <w:t xml:space="preserve"> bits in SCI, it is suggested to postpone </w:t>
      </w:r>
      <w:r>
        <w:rPr>
          <w:rFonts w:eastAsiaTheme="minorEastAsia" w:hint="eastAsia"/>
        </w:rPr>
        <w:t>L1 based CAPC</w:t>
      </w:r>
      <w:r>
        <w:rPr>
          <w:rFonts w:eastAsiaTheme="minorEastAsia" w:hint="eastAsia"/>
          <w:lang w:eastAsia="zh-CN"/>
        </w:rPr>
        <w:t xml:space="preserve"> </w:t>
      </w:r>
      <w:r>
        <w:rPr>
          <w:rFonts w:eastAsiaTheme="minorEastAsia"/>
          <w:lang w:eastAsia="zh-CN"/>
        </w:rPr>
        <w:t>discussion</w:t>
      </w:r>
      <w:r>
        <w:rPr>
          <w:rFonts w:eastAsiaTheme="minorEastAsia" w:hint="eastAsia"/>
          <w:lang w:eastAsia="zh-CN"/>
        </w:rPr>
        <w:t xml:space="preserve"> </w:t>
      </w:r>
      <w:r w:rsidR="00764EE4">
        <w:rPr>
          <w:rFonts w:eastAsiaTheme="minorEastAsia" w:hint="eastAsia"/>
          <w:lang w:eastAsia="zh-CN"/>
        </w:rPr>
        <w:t>and wait for RAN1 conclusion.</w:t>
      </w:r>
      <w:r>
        <w:rPr>
          <w:rFonts w:eastAsiaTheme="minorEastAsia" w:hint="eastAsia"/>
          <w:lang w:eastAsia="zh-CN"/>
        </w:rPr>
        <w:t xml:space="preserve"> </w:t>
      </w:r>
    </w:p>
    <w:p w:rsidR="00487D8C" w:rsidRDefault="00487D8C" w:rsidP="00487D8C">
      <w:pPr>
        <w:pStyle w:val="a1"/>
        <w:spacing w:beforeLines="50" w:before="120"/>
        <w:rPr>
          <w:rFonts w:eastAsiaTheme="minorEastAsia"/>
          <w:b/>
          <w:lang w:eastAsia="zh-CN"/>
        </w:rPr>
      </w:pPr>
      <w:r w:rsidRPr="00E1665C">
        <w:rPr>
          <w:rFonts w:eastAsiaTheme="minorEastAsia" w:hint="eastAsia"/>
          <w:b/>
          <w:lang w:eastAsia="zh-CN"/>
        </w:rPr>
        <w:lastRenderedPageBreak/>
        <w:t xml:space="preserve">Proposal </w:t>
      </w:r>
      <w:r w:rsidR="001A145D">
        <w:rPr>
          <w:rFonts w:eastAsiaTheme="minorEastAsia" w:hint="eastAsia"/>
          <w:b/>
          <w:lang w:eastAsia="zh-CN"/>
        </w:rPr>
        <w:t>4</w:t>
      </w:r>
      <w:r w:rsidRPr="00E1665C">
        <w:rPr>
          <w:rFonts w:eastAsiaTheme="minorEastAsia" w:hint="eastAsia"/>
          <w:b/>
          <w:lang w:eastAsia="zh-CN"/>
        </w:rPr>
        <w:t xml:space="preserve">: </w:t>
      </w:r>
      <w:r w:rsidR="00B720E3">
        <w:rPr>
          <w:rFonts w:eastAsiaTheme="minorEastAsia" w:hint="eastAsia"/>
          <w:b/>
          <w:lang w:eastAsia="zh-CN"/>
        </w:rPr>
        <w:t xml:space="preserve">RAN2 can </w:t>
      </w:r>
      <w:r w:rsidR="00764EE4">
        <w:rPr>
          <w:rFonts w:eastAsiaTheme="minorEastAsia" w:hint="eastAsia"/>
          <w:b/>
          <w:lang w:eastAsia="zh-CN"/>
        </w:rPr>
        <w:t>wait for RAN1 conclusion</w:t>
      </w:r>
      <w:r w:rsidR="00B720E3">
        <w:rPr>
          <w:rFonts w:eastAsiaTheme="minorEastAsia" w:hint="eastAsia"/>
          <w:b/>
          <w:lang w:eastAsia="zh-CN"/>
        </w:rPr>
        <w:t xml:space="preserve"> on whether to introduce L1 priority based CAPC</w:t>
      </w:r>
      <w:r w:rsidRPr="00E1665C">
        <w:rPr>
          <w:rFonts w:eastAsiaTheme="minorEastAsia" w:hint="eastAsia"/>
          <w:b/>
          <w:lang w:eastAsia="zh-CN"/>
        </w:rPr>
        <w:t>.</w:t>
      </w:r>
    </w:p>
    <w:p w:rsidR="00724C5C" w:rsidRDefault="00724C5C" w:rsidP="00724C5C">
      <w:pPr>
        <w:pStyle w:val="1"/>
        <w:jc w:val="both"/>
      </w:pPr>
      <w:r>
        <w:t>Conclusion</w:t>
      </w:r>
    </w:p>
    <w:p w:rsidR="00724C5C" w:rsidRDefault="00724C5C" w:rsidP="00724C5C">
      <w:pPr>
        <w:pStyle w:val="a1"/>
        <w:rPr>
          <w:rFonts w:eastAsia="宋体"/>
          <w:lang w:val="en-GB" w:eastAsia="zh-CN"/>
        </w:rPr>
      </w:pPr>
      <w:r>
        <w:rPr>
          <w:rFonts w:eastAsia="宋体" w:hint="eastAsia"/>
          <w:lang w:val="en-GB" w:eastAsia="zh-CN"/>
        </w:rPr>
        <w:t>According to the analysis in section 2, we have the following observations and proposals:</w:t>
      </w:r>
    </w:p>
    <w:p w:rsidR="00444EE3" w:rsidRDefault="00444EE3" w:rsidP="00444EE3">
      <w:pPr>
        <w:pStyle w:val="a1"/>
        <w:spacing w:beforeLines="50" w:before="120"/>
        <w:jc w:val="left"/>
        <w:rPr>
          <w:rFonts w:eastAsiaTheme="minorEastAsia"/>
          <w:lang w:eastAsia="zh-CN"/>
        </w:rPr>
      </w:pPr>
      <w:r w:rsidRPr="00CE167B">
        <w:rPr>
          <w:rFonts w:eastAsiaTheme="minorEastAsia" w:hint="eastAsia"/>
          <w:b/>
          <w:lang w:eastAsia="zh-CN"/>
        </w:rPr>
        <w:t xml:space="preserve">Proposal </w:t>
      </w:r>
      <w:r>
        <w:rPr>
          <w:rFonts w:eastAsiaTheme="minorEastAsia" w:hint="eastAsia"/>
          <w:b/>
          <w:lang w:eastAsia="zh-CN"/>
        </w:rPr>
        <w:t>1</w:t>
      </w:r>
      <w:r w:rsidRPr="00CE167B">
        <w:rPr>
          <w:rFonts w:eastAsiaTheme="minorEastAsia" w:hint="eastAsia"/>
          <w:b/>
          <w:lang w:eastAsia="zh-CN"/>
        </w:rPr>
        <w:t xml:space="preserve">: </w:t>
      </w:r>
      <w:r>
        <w:rPr>
          <w:rFonts w:eastAsiaTheme="minorEastAsia" w:hint="eastAsia"/>
          <w:b/>
          <w:lang w:eastAsia="zh-CN"/>
        </w:rPr>
        <w:t xml:space="preserve">Confirm the following </w:t>
      </w:r>
      <w:r w:rsidRPr="00FB1D9A">
        <w:rPr>
          <w:rFonts w:eastAsiaTheme="minorEastAsia" w:hint="eastAsia"/>
          <w:b/>
          <w:lang w:eastAsia="zh-CN"/>
        </w:rPr>
        <w:t>w</w:t>
      </w:r>
      <w:r w:rsidRPr="00FB1D9A">
        <w:rPr>
          <w:rFonts w:eastAsiaTheme="minorEastAsia"/>
          <w:b/>
          <w:lang w:eastAsia="zh-CN"/>
        </w:rPr>
        <w:t>orking assumption</w:t>
      </w:r>
      <w:r w:rsidRPr="00FB1D9A">
        <w:rPr>
          <w:rFonts w:eastAsiaTheme="minorEastAsia" w:hint="eastAsia"/>
          <w:b/>
          <w:lang w:eastAsia="zh-CN"/>
        </w:rPr>
        <w:t xml:space="preserve"> </w:t>
      </w:r>
      <w:r w:rsidRPr="00FB1D9A">
        <w:rPr>
          <w:rFonts w:eastAsiaTheme="minorEastAsia"/>
          <w:b/>
          <w:lang w:eastAsia="zh-CN"/>
        </w:rPr>
        <w:t>on SL CAPC mapping table</w:t>
      </w:r>
      <w:r w:rsidRPr="00FB1D9A">
        <w:rPr>
          <w:rFonts w:eastAsiaTheme="minorEastAsia" w:hint="eastAsia"/>
          <w:b/>
          <w:lang w:eastAsia="zh-CN"/>
        </w:rPr>
        <w:t>:</w:t>
      </w:r>
    </w:p>
    <w:p w:rsidR="00444EE3" w:rsidRPr="00FB1D9A" w:rsidRDefault="00444EE3" w:rsidP="00444EE3">
      <w:pPr>
        <w:pStyle w:val="a1"/>
        <w:ind w:leftChars="500" w:left="1000"/>
        <w:jc w:val="left"/>
        <w:rPr>
          <w:rFonts w:eastAsiaTheme="minorEastAsia"/>
          <w:b/>
          <w:lang w:eastAsia="zh-CN"/>
        </w:rPr>
      </w:pPr>
      <w:r w:rsidRPr="00FB1D9A">
        <w:rPr>
          <w:rFonts w:eastAsiaTheme="minorEastAsia"/>
          <w:b/>
          <w:lang w:eastAsia="zh-CN"/>
        </w:rPr>
        <w:t xml:space="preserve">- Mapping PQI 90/91/92/93/21/22/23/55/56/57/58 to CAPC priority class 1. </w:t>
      </w:r>
    </w:p>
    <w:p w:rsidR="00444EE3" w:rsidRPr="00FB1D9A" w:rsidRDefault="00444EE3" w:rsidP="00444EE3">
      <w:pPr>
        <w:pStyle w:val="a1"/>
        <w:ind w:leftChars="500" w:left="1000"/>
        <w:jc w:val="left"/>
        <w:rPr>
          <w:rFonts w:eastAsiaTheme="minorEastAsia"/>
          <w:b/>
          <w:lang w:eastAsia="zh-CN"/>
        </w:rPr>
      </w:pPr>
      <w:r w:rsidRPr="00FB1D9A">
        <w:rPr>
          <w:rFonts w:eastAsiaTheme="minorEastAsia"/>
          <w:b/>
          <w:lang w:eastAsia="zh-CN"/>
        </w:rPr>
        <w:t>- Mapping PQI 59/61 to CAPC priority class 3.</w:t>
      </w:r>
    </w:p>
    <w:p w:rsidR="00444EE3" w:rsidRPr="00FB1D9A" w:rsidRDefault="00444EE3" w:rsidP="00444EE3">
      <w:pPr>
        <w:pStyle w:val="a1"/>
        <w:ind w:leftChars="500" w:left="1000"/>
        <w:jc w:val="left"/>
        <w:rPr>
          <w:rFonts w:eastAsiaTheme="minorEastAsia"/>
          <w:b/>
          <w:lang w:eastAsia="zh-CN"/>
        </w:rPr>
      </w:pPr>
      <w:r w:rsidRPr="00FB1D9A">
        <w:rPr>
          <w:rFonts w:eastAsiaTheme="minorEastAsia"/>
          <w:b/>
          <w:lang w:eastAsia="zh-CN"/>
        </w:rPr>
        <w:t>- Mapping PQI 25 to CAPC priority class 2.</w:t>
      </w:r>
    </w:p>
    <w:p w:rsidR="00444EE3" w:rsidRPr="00444EE3" w:rsidRDefault="00444EE3" w:rsidP="00444EE3">
      <w:pPr>
        <w:pStyle w:val="a1"/>
        <w:ind w:leftChars="500" w:left="1000"/>
        <w:jc w:val="left"/>
        <w:rPr>
          <w:rFonts w:eastAsiaTheme="minorEastAsia"/>
          <w:b/>
          <w:lang w:eastAsia="zh-CN"/>
        </w:rPr>
      </w:pPr>
      <w:r w:rsidRPr="00FB1D9A">
        <w:rPr>
          <w:rFonts w:eastAsiaTheme="minorEastAsia"/>
          <w:b/>
          <w:lang w:eastAsia="zh-CN"/>
        </w:rPr>
        <w:t>- Mapping PQI 24/26/60 to CAPC priority class 1</w:t>
      </w:r>
      <w:r>
        <w:rPr>
          <w:rFonts w:eastAsiaTheme="minorEastAsia" w:hint="eastAsia"/>
          <w:b/>
          <w:lang w:eastAsia="zh-CN"/>
        </w:rPr>
        <w:t>.</w:t>
      </w:r>
    </w:p>
    <w:p w:rsidR="00444EE3" w:rsidRDefault="00444EE3" w:rsidP="00444EE3">
      <w:pPr>
        <w:pStyle w:val="a1"/>
        <w:rPr>
          <w:rFonts w:eastAsiaTheme="minorEastAsia"/>
          <w:b/>
          <w:lang w:eastAsia="zh-CN"/>
        </w:rPr>
      </w:pPr>
      <w:r w:rsidRPr="00CE167B">
        <w:rPr>
          <w:rFonts w:eastAsiaTheme="minorEastAsia" w:hint="eastAsia"/>
          <w:b/>
          <w:lang w:eastAsia="zh-CN"/>
        </w:rPr>
        <w:t xml:space="preserve">Proposal </w:t>
      </w:r>
      <w:r>
        <w:rPr>
          <w:rFonts w:eastAsiaTheme="minorEastAsia" w:hint="eastAsia"/>
          <w:b/>
          <w:lang w:eastAsia="zh-CN"/>
        </w:rPr>
        <w:t>2</w:t>
      </w:r>
      <w:r w:rsidRPr="00CE167B">
        <w:rPr>
          <w:rFonts w:eastAsiaTheme="minorEastAsia" w:hint="eastAsia"/>
          <w:b/>
          <w:lang w:eastAsia="zh-CN"/>
        </w:rPr>
        <w:t xml:space="preserve">: </w:t>
      </w:r>
      <w:r>
        <w:rPr>
          <w:rFonts w:eastAsiaTheme="minorEastAsia" w:hint="eastAsia"/>
          <w:b/>
          <w:lang w:eastAsia="zh-CN"/>
        </w:rPr>
        <w:t xml:space="preserve">Confirm the following working </w:t>
      </w:r>
      <w:r>
        <w:rPr>
          <w:rFonts w:eastAsiaTheme="minorEastAsia"/>
          <w:b/>
          <w:lang w:eastAsia="zh-CN"/>
        </w:rPr>
        <w:t>assumption</w:t>
      </w:r>
      <w:r>
        <w:rPr>
          <w:rFonts w:eastAsiaTheme="minorEastAsia" w:hint="eastAsia"/>
          <w:b/>
          <w:lang w:eastAsia="zh-CN"/>
        </w:rPr>
        <w:t>:</w:t>
      </w:r>
    </w:p>
    <w:p w:rsidR="00444EE3" w:rsidRPr="00444EE3" w:rsidRDefault="00444EE3" w:rsidP="00724C5C">
      <w:pPr>
        <w:pStyle w:val="a1"/>
        <w:rPr>
          <w:rFonts w:eastAsia="宋体"/>
          <w:lang w:eastAsia="zh-CN"/>
        </w:rPr>
      </w:pPr>
      <w:r w:rsidRPr="003D6397">
        <w:rPr>
          <w:b/>
        </w:rPr>
        <w:t>If PQI-based CAPC mapping is agreed, as in NR-U, the lowest priority CAPC of the logical channel(s) with MAC SDU multiplexed in the TB is used regardless of whether the TB also contains SL MAC CEs in addition to MAC SDUs.</w:t>
      </w:r>
    </w:p>
    <w:p w:rsidR="00444EE3" w:rsidRDefault="00444EE3" w:rsidP="00444EE3">
      <w:pPr>
        <w:pStyle w:val="a1"/>
        <w:spacing w:beforeLines="50" w:before="120"/>
        <w:rPr>
          <w:rFonts w:eastAsiaTheme="minorEastAsia"/>
          <w:b/>
          <w:lang w:eastAsia="zh-CN"/>
        </w:rPr>
      </w:pPr>
      <w:r w:rsidRPr="00B02DA6">
        <w:rPr>
          <w:rFonts w:eastAsiaTheme="minorEastAsia"/>
          <w:b/>
          <w:lang w:eastAsia="zh-CN"/>
        </w:rPr>
        <w:t>Prop</w:t>
      </w:r>
      <w:r w:rsidRPr="00B02DA6">
        <w:rPr>
          <w:rFonts w:eastAsiaTheme="minorEastAsia" w:hint="eastAsia"/>
          <w:b/>
          <w:lang w:eastAsia="zh-CN"/>
        </w:rPr>
        <w:t xml:space="preserve">osal </w:t>
      </w:r>
      <w:r>
        <w:rPr>
          <w:rFonts w:eastAsiaTheme="minorEastAsia" w:hint="eastAsia"/>
          <w:b/>
          <w:lang w:eastAsia="zh-CN"/>
        </w:rPr>
        <w:t>3</w:t>
      </w:r>
      <w:r w:rsidRPr="00B02DA6">
        <w:rPr>
          <w:rFonts w:eastAsiaTheme="minorEastAsia" w:hint="eastAsia"/>
          <w:b/>
          <w:lang w:eastAsia="zh-CN"/>
        </w:rPr>
        <w:t xml:space="preserve">: </w:t>
      </w:r>
      <w:r>
        <w:rPr>
          <w:rFonts w:eastAsiaTheme="minorEastAsia" w:hint="eastAsia"/>
          <w:b/>
          <w:lang w:eastAsia="zh-CN"/>
        </w:rPr>
        <w:t xml:space="preserve">Confirm the following working </w:t>
      </w:r>
      <w:r>
        <w:rPr>
          <w:rFonts w:eastAsiaTheme="minorEastAsia"/>
          <w:b/>
          <w:lang w:eastAsia="zh-CN"/>
        </w:rPr>
        <w:t>assumption</w:t>
      </w:r>
      <w:r>
        <w:rPr>
          <w:rFonts w:eastAsiaTheme="minorEastAsia" w:hint="eastAsia"/>
          <w:b/>
          <w:lang w:eastAsia="zh-CN"/>
        </w:rPr>
        <w:t>:</w:t>
      </w:r>
    </w:p>
    <w:p w:rsidR="00444EE3" w:rsidRPr="00444EE3" w:rsidRDefault="00444EE3" w:rsidP="00444EE3">
      <w:pPr>
        <w:pStyle w:val="a1"/>
        <w:spacing w:beforeLines="50" w:before="120"/>
        <w:rPr>
          <w:rFonts w:eastAsiaTheme="minorEastAsia"/>
          <w:b/>
          <w:lang w:eastAsia="zh-CN"/>
        </w:rPr>
      </w:pPr>
      <w:r>
        <w:rPr>
          <w:rFonts w:eastAsiaTheme="minorEastAsia" w:hint="eastAsia"/>
          <w:b/>
          <w:lang w:eastAsia="zh-CN"/>
        </w:rPr>
        <w:t>U</w:t>
      </w:r>
      <w:r w:rsidRPr="006D3FA3">
        <w:rPr>
          <w:rFonts w:eastAsiaTheme="minorEastAsia"/>
          <w:b/>
          <w:lang w:eastAsia="zh-CN"/>
        </w:rPr>
        <w:t xml:space="preserve">se the CAPC of the standardized PQI or the CAPC of non-standardized PQI configured in SIB/pre-configuration which best matches the </w:t>
      </w:r>
      <w:proofErr w:type="spellStart"/>
      <w:r w:rsidRPr="006D3FA3">
        <w:rPr>
          <w:rFonts w:eastAsiaTheme="minorEastAsia"/>
          <w:b/>
          <w:lang w:eastAsia="zh-CN"/>
        </w:rPr>
        <w:t>QoS</w:t>
      </w:r>
      <w:proofErr w:type="spellEnd"/>
      <w:r w:rsidRPr="006D3FA3">
        <w:rPr>
          <w:rFonts w:eastAsiaTheme="minorEastAsia"/>
          <w:b/>
          <w:lang w:eastAsia="zh-CN"/>
        </w:rPr>
        <w:t xml:space="preserve"> characteristics of the current non-standardized PQI based on one or more </w:t>
      </w:r>
      <w:proofErr w:type="spellStart"/>
      <w:r w:rsidRPr="006D3FA3">
        <w:rPr>
          <w:rFonts w:eastAsiaTheme="minorEastAsia"/>
          <w:b/>
          <w:lang w:eastAsia="zh-CN"/>
        </w:rPr>
        <w:t>QoS</w:t>
      </w:r>
      <w:proofErr w:type="spellEnd"/>
      <w:r w:rsidRPr="006D3FA3">
        <w:rPr>
          <w:rFonts w:eastAsiaTheme="minorEastAsia"/>
          <w:b/>
          <w:lang w:eastAsia="zh-CN"/>
        </w:rPr>
        <w:t xml:space="preserve"> characteristics</w:t>
      </w:r>
      <w:r w:rsidRPr="006D3FA3">
        <w:rPr>
          <w:rFonts w:eastAsiaTheme="minorEastAsia" w:hint="eastAsia"/>
          <w:b/>
          <w:lang w:eastAsia="zh-CN"/>
        </w:rPr>
        <w:t>.</w:t>
      </w:r>
    </w:p>
    <w:p w:rsidR="00724C5C" w:rsidRPr="00444EE3" w:rsidRDefault="00444EE3" w:rsidP="00444EE3">
      <w:pPr>
        <w:pStyle w:val="a1"/>
        <w:spacing w:beforeLines="50" w:before="120"/>
        <w:rPr>
          <w:rFonts w:eastAsiaTheme="minorEastAsia"/>
          <w:b/>
          <w:lang w:eastAsia="zh-CN"/>
        </w:rPr>
      </w:pPr>
      <w:r w:rsidRPr="00E1665C">
        <w:rPr>
          <w:rFonts w:eastAsiaTheme="minorEastAsia" w:hint="eastAsia"/>
          <w:b/>
          <w:lang w:eastAsia="zh-CN"/>
        </w:rPr>
        <w:t xml:space="preserve">Proposal </w:t>
      </w:r>
      <w:r>
        <w:rPr>
          <w:rFonts w:eastAsiaTheme="minorEastAsia" w:hint="eastAsia"/>
          <w:b/>
          <w:lang w:eastAsia="zh-CN"/>
        </w:rPr>
        <w:t>4</w:t>
      </w:r>
      <w:r w:rsidRPr="00E1665C">
        <w:rPr>
          <w:rFonts w:eastAsiaTheme="minorEastAsia" w:hint="eastAsia"/>
          <w:b/>
          <w:lang w:eastAsia="zh-CN"/>
        </w:rPr>
        <w:t xml:space="preserve">: </w:t>
      </w:r>
      <w:r>
        <w:rPr>
          <w:rFonts w:eastAsiaTheme="minorEastAsia" w:hint="eastAsia"/>
          <w:b/>
          <w:lang w:eastAsia="zh-CN"/>
        </w:rPr>
        <w:t>RAN2 can wait for RAN1 conclusion on whether to introduce L1 priority based CAPC</w:t>
      </w:r>
      <w:r w:rsidRPr="00E1665C">
        <w:rPr>
          <w:rFonts w:eastAsiaTheme="minorEastAsia" w:hint="eastAsia"/>
          <w:b/>
          <w:lang w:eastAsia="zh-CN"/>
        </w:rPr>
        <w:t>.</w:t>
      </w:r>
    </w:p>
    <w:p w:rsidR="0059345E" w:rsidRDefault="0059345E" w:rsidP="0059345E">
      <w:pPr>
        <w:pStyle w:val="1"/>
        <w:jc w:val="both"/>
      </w:pPr>
      <w:r>
        <w:rPr>
          <w:rFonts w:hint="eastAsia"/>
        </w:rPr>
        <w:t>Reference</w:t>
      </w:r>
    </w:p>
    <w:p w:rsidR="009F2316" w:rsidRDefault="00A71C0B" w:rsidP="00D37B20">
      <w:pPr>
        <w:pStyle w:val="a1"/>
        <w:numPr>
          <w:ilvl w:val="0"/>
          <w:numId w:val="8"/>
        </w:numPr>
        <w:rPr>
          <w:rFonts w:eastAsia="宋体"/>
          <w:szCs w:val="20"/>
          <w:lang w:val="en-GB" w:eastAsia="zh-CN"/>
        </w:rPr>
      </w:pPr>
      <w:bookmarkStart w:id="6" w:name="_Ref85466328"/>
      <w:bookmarkStart w:id="7" w:name="_Ref83301049"/>
      <w:bookmarkStart w:id="8" w:name="_Ref77345310"/>
      <w:bookmarkStart w:id="9" w:name="_Ref76483969"/>
      <w:bookmarkStart w:id="10" w:name="_Ref69910645"/>
      <w:r>
        <w:t>Report from session on NR S</w:t>
      </w:r>
      <w:r w:rsidRPr="00971670">
        <w:rPr>
          <w:rFonts w:eastAsiaTheme="minorEastAsia" w:hint="eastAsia"/>
          <w:lang w:eastAsia="zh-CN"/>
        </w:rPr>
        <w:t>L for RAN2#1</w:t>
      </w:r>
      <w:r w:rsidR="00D37B20">
        <w:rPr>
          <w:rFonts w:eastAsiaTheme="minorEastAsia" w:hint="eastAsia"/>
          <w:lang w:eastAsia="zh-CN"/>
        </w:rPr>
        <w:t>20</w:t>
      </w:r>
      <w:r w:rsidRPr="00971670">
        <w:rPr>
          <w:rFonts w:eastAsiaTheme="minorEastAsia" w:hint="eastAsia"/>
          <w:lang w:eastAsia="zh-CN"/>
        </w:rPr>
        <w:t>, Samsung.</w:t>
      </w:r>
      <w:bookmarkEnd w:id="6"/>
      <w:bookmarkEnd w:id="7"/>
      <w:bookmarkEnd w:id="8"/>
      <w:bookmarkEnd w:id="9"/>
      <w:bookmarkEnd w:id="10"/>
      <w:r w:rsidR="00D37B20">
        <w:rPr>
          <w:rFonts w:eastAsia="宋体"/>
          <w:szCs w:val="20"/>
          <w:lang w:val="en-GB" w:eastAsia="zh-CN"/>
        </w:rPr>
        <w:t xml:space="preserve"> </w:t>
      </w:r>
    </w:p>
    <w:sectPr w:rsidR="009F2316" w:rsidSect="00297D80">
      <w:headerReference w:type="default" r:id="rId9"/>
      <w:footerReference w:type="even" r:id="rId10"/>
      <w:footerReference w:type="default" r:id="rId11"/>
      <w:pgSz w:w="11906" w:h="16838"/>
      <w:pgMar w:top="1440" w:right="1800" w:bottom="1440" w:left="1800" w:header="708" w:footer="709" w:gutter="0"/>
      <w:pgBorders w:offsetFrom="page">
        <w:top w:val="inset" w:sz="12" w:space="24" w:color="FFFFFF" w:themeColor="background1"/>
        <w:left w:val="inset" w:sz="12" w:space="24" w:color="FFFFFF" w:themeColor="background1"/>
        <w:bottom w:val="outset" w:sz="12" w:space="24" w:color="FFFFFF" w:themeColor="background1"/>
        <w:right w:val="outset" w:sz="12"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A7FEB" w:rsidRDefault="00EA7FEB">
      <w:r>
        <w:separator/>
      </w:r>
    </w:p>
  </w:endnote>
  <w:endnote w:type="continuationSeparator" w:id="0">
    <w:p w:rsidR="00EA7FEB" w:rsidRDefault="00EA7F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Ericsson Capital TT">
    <w:altName w:val="Corbel"/>
    <w:charset w:val="00"/>
    <w:family w:val="auto"/>
    <w:pitch w:val="variable"/>
    <w:sig w:usb0="800002A7" w:usb1="4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inherit">
    <w:altName w:val="Times New Roman"/>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Yu Gothic">
    <w:panose1 w:val="020B04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3FA3" w:rsidRDefault="006D3FA3" w:rsidP="004F78EE">
    <w:pPr>
      <w:pStyle w:val="ad"/>
      <w:framePr w:wrap="around" w:vAnchor="text" w:hAnchor="margin" w:xAlign="center" w:y="1"/>
      <w:rPr>
        <w:rStyle w:val="af"/>
      </w:rPr>
    </w:pPr>
    <w:r>
      <w:rPr>
        <w:rStyle w:val="af"/>
      </w:rPr>
      <w:fldChar w:fldCharType="begin"/>
    </w:r>
    <w:r>
      <w:rPr>
        <w:rStyle w:val="af"/>
      </w:rPr>
      <w:instrText xml:space="preserve">PAGE  </w:instrText>
    </w:r>
    <w:r>
      <w:rPr>
        <w:rStyle w:val="af"/>
      </w:rPr>
      <w:fldChar w:fldCharType="end"/>
    </w:r>
  </w:p>
  <w:p w:rsidR="006D3FA3" w:rsidRDefault="006D3FA3">
    <w:pPr>
      <w:pStyle w:val="ad"/>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3FA3" w:rsidRDefault="006D3FA3" w:rsidP="004F78EE">
    <w:pPr>
      <w:pStyle w:val="ad"/>
      <w:framePr w:wrap="around" w:vAnchor="text" w:hAnchor="margin" w:xAlign="center" w:y="1"/>
      <w:rPr>
        <w:rStyle w:val="af"/>
      </w:rPr>
    </w:pPr>
    <w:r>
      <w:rPr>
        <w:rStyle w:val="af"/>
      </w:rPr>
      <w:fldChar w:fldCharType="begin"/>
    </w:r>
    <w:r>
      <w:rPr>
        <w:rStyle w:val="af"/>
      </w:rPr>
      <w:instrText xml:space="preserve">PAGE  </w:instrText>
    </w:r>
    <w:r>
      <w:rPr>
        <w:rStyle w:val="af"/>
      </w:rPr>
      <w:fldChar w:fldCharType="separate"/>
    </w:r>
    <w:r w:rsidR="00DC4925">
      <w:rPr>
        <w:rStyle w:val="af"/>
        <w:noProof/>
      </w:rPr>
      <w:t>1</w:t>
    </w:r>
    <w:r>
      <w:rPr>
        <w:rStyle w:val="af"/>
      </w:rPr>
      <w:fldChar w:fldCharType="end"/>
    </w:r>
  </w:p>
  <w:p w:rsidR="006D3FA3" w:rsidRPr="00977F1F" w:rsidRDefault="006D3FA3" w:rsidP="009C0D6E">
    <w:pPr>
      <w:pStyle w:val="ad"/>
      <w:tabs>
        <w:tab w:val="left" w:pos="2552"/>
      </w:tabs>
      <w:rPr>
        <w:rFonts w:eastAsia="宋体"/>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A7FEB" w:rsidRDefault="00EA7FEB">
      <w:r>
        <w:separator/>
      </w:r>
    </w:p>
  </w:footnote>
  <w:footnote w:type="continuationSeparator" w:id="0">
    <w:p w:rsidR="00EA7FEB" w:rsidRDefault="00EA7FE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3FA3" w:rsidRDefault="006D3FA3" w:rsidP="00306997">
    <w:pPr>
      <w:pStyle w:val="a5"/>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1">
    <w:nsid w:val="FFFFFF89"/>
    <w:multiLevelType w:val="singleLevel"/>
    <w:tmpl w:val="7A2C46A0"/>
    <w:lvl w:ilvl="0">
      <w:start w:val="1"/>
      <w:numFmt w:val="bullet"/>
      <w:pStyle w:val="a"/>
      <w:lvlText w:val=""/>
      <w:lvlJc w:val="left"/>
      <w:pPr>
        <w:tabs>
          <w:tab w:val="num" w:pos="360"/>
        </w:tabs>
        <w:ind w:left="360" w:hanging="360"/>
      </w:pPr>
      <w:rPr>
        <w:rFonts w:ascii="Symbol" w:hAnsi="Symbol" w:hint="default"/>
      </w:rPr>
    </w:lvl>
  </w:abstractNum>
  <w:abstractNum w:abstractNumId="2">
    <w:nsid w:val="FFFFFFFE"/>
    <w:multiLevelType w:val="singleLevel"/>
    <w:tmpl w:val="FFFFFFFF"/>
    <w:lvl w:ilvl="0">
      <w:numFmt w:val="decimal"/>
      <w:lvlText w:val="*"/>
      <w:lvlJc w:val="left"/>
    </w:lvl>
  </w:abstractNum>
  <w:abstractNum w:abstractNumId="3">
    <w:nsid w:val="0AAD35D1"/>
    <w:multiLevelType w:val="hybridMultilevel"/>
    <w:tmpl w:val="1FA43E70"/>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5">
    <w:nsid w:val="290677F5"/>
    <w:multiLevelType w:val="hybridMultilevel"/>
    <w:tmpl w:val="8A0EC99E"/>
    <w:lvl w:ilvl="0" w:tplc="ABC8A2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A646B1D"/>
    <w:multiLevelType w:val="hybridMultilevel"/>
    <w:tmpl w:val="166EE092"/>
    <w:lvl w:ilvl="0" w:tplc="CA6ADD6C">
      <w:numFmt w:val="bullet"/>
      <w:lvlText w:val=""/>
      <w:lvlJc w:val="left"/>
      <w:pPr>
        <w:ind w:left="360" w:hanging="360"/>
      </w:pPr>
      <w:rPr>
        <w:rFonts w:ascii="Wingdings" w:eastAsiaTheme="minorEastAsia"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39AA5C5A"/>
    <w:multiLevelType w:val="hybridMultilevel"/>
    <w:tmpl w:val="61546CBE"/>
    <w:lvl w:ilvl="0" w:tplc="19E23CAA">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0">
    <w:nsid w:val="4E0A14E0"/>
    <w:multiLevelType w:val="hybridMultilevel"/>
    <w:tmpl w:val="0A4448D4"/>
    <w:lvl w:ilvl="0" w:tplc="4B22BA0C">
      <w:start w:val="1"/>
      <w:numFmt w:val="bullet"/>
      <w:lvlText w:val="-"/>
      <w:lvlJc w:val="left"/>
      <w:pPr>
        <w:ind w:left="900" w:hanging="420"/>
      </w:pPr>
      <w:rPr>
        <w:rFonts w:ascii="Arial" w:hAnsi="Arial"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11">
    <w:nsid w:val="53287C33"/>
    <w:multiLevelType w:val="hybridMultilevel"/>
    <w:tmpl w:val="077C8B7E"/>
    <w:lvl w:ilvl="0" w:tplc="18FE499A">
      <w:numFmt w:val="bullet"/>
      <w:lvlText w:val="›"/>
      <w:lvlJc w:val="left"/>
      <w:pPr>
        <w:ind w:left="1817" w:hanging="400"/>
      </w:pPr>
      <w:rPr>
        <w:rFonts w:ascii="Ericsson Capital TT" w:hAnsi="Ericsson Capital TT" w:hint="default"/>
      </w:rPr>
    </w:lvl>
    <w:lvl w:ilvl="1" w:tplc="04090003" w:tentative="1">
      <w:start w:val="1"/>
      <w:numFmt w:val="bullet"/>
      <w:lvlText w:val=""/>
      <w:lvlJc w:val="left"/>
      <w:pPr>
        <w:ind w:left="2217" w:hanging="400"/>
      </w:pPr>
      <w:rPr>
        <w:rFonts w:ascii="Wingdings" w:hAnsi="Wingdings" w:hint="default"/>
      </w:rPr>
    </w:lvl>
    <w:lvl w:ilvl="2" w:tplc="04090005" w:tentative="1">
      <w:start w:val="1"/>
      <w:numFmt w:val="bullet"/>
      <w:lvlText w:val=""/>
      <w:lvlJc w:val="left"/>
      <w:pPr>
        <w:ind w:left="2617" w:hanging="400"/>
      </w:pPr>
      <w:rPr>
        <w:rFonts w:ascii="Wingdings" w:hAnsi="Wingdings" w:hint="default"/>
      </w:rPr>
    </w:lvl>
    <w:lvl w:ilvl="3" w:tplc="04090001" w:tentative="1">
      <w:start w:val="1"/>
      <w:numFmt w:val="bullet"/>
      <w:lvlText w:val=""/>
      <w:lvlJc w:val="left"/>
      <w:pPr>
        <w:ind w:left="3017" w:hanging="400"/>
      </w:pPr>
      <w:rPr>
        <w:rFonts w:ascii="Wingdings" w:hAnsi="Wingdings" w:hint="default"/>
      </w:rPr>
    </w:lvl>
    <w:lvl w:ilvl="4" w:tplc="04090003" w:tentative="1">
      <w:start w:val="1"/>
      <w:numFmt w:val="bullet"/>
      <w:lvlText w:val=""/>
      <w:lvlJc w:val="left"/>
      <w:pPr>
        <w:ind w:left="3417" w:hanging="400"/>
      </w:pPr>
      <w:rPr>
        <w:rFonts w:ascii="Wingdings" w:hAnsi="Wingdings" w:hint="default"/>
      </w:rPr>
    </w:lvl>
    <w:lvl w:ilvl="5" w:tplc="04090005" w:tentative="1">
      <w:start w:val="1"/>
      <w:numFmt w:val="bullet"/>
      <w:lvlText w:val=""/>
      <w:lvlJc w:val="left"/>
      <w:pPr>
        <w:ind w:left="3817" w:hanging="400"/>
      </w:pPr>
      <w:rPr>
        <w:rFonts w:ascii="Wingdings" w:hAnsi="Wingdings" w:hint="default"/>
      </w:rPr>
    </w:lvl>
    <w:lvl w:ilvl="6" w:tplc="04090001" w:tentative="1">
      <w:start w:val="1"/>
      <w:numFmt w:val="bullet"/>
      <w:lvlText w:val=""/>
      <w:lvlJc w:val="left"/>
      <w:pPr>
        <w:ind w:left="4217" w:hanging="400"/>
      </w:pPr>
      <w:rPr>
        <w:rFonts w:ascii="Wingdings" w:hAnsi="Wingdings" w:hint="default"/>
      </w:rPr>
    </w:lvl>
    <w:lvl w:ilvl="7" w:tplc="04090003" w:tentative="1">
      <w:start w:val="1"/>
      <w:numFmt w:val="bullet"/>
      <w:lvlText w:val=""/>
      <w:lvlJc w:val="left"/>
      <w:pPr>
        <w:ind w:left="4617" w:hanging="400"/>
      </w:pPr>
      <w:rPr>
        <w:rFonts w:ascii="Wingdings" w:hAnsi="Wingdings" w:hint="default"/>
      </w:rPr>
    </w:lvl>
    <w:lvl w:ilvl="8" w:tplc="04090005" w:tentative="1">
      <w:start w:val="1"/>
      <w:numFmt w:val="bullet"/>
      <w:lvlText w:val=""/>
      <w:lvlJc w:val="left"/>
      <w:pPr>
        <w:ind w:left="5017" w:hanging="400"/>
      </w:pPr>
      <w:rPr>
        <w:rFonts w:ascii="Wingdings" w:hAnsi="Wingdings" w:hint="default"/>
      </w:rPr>
    </w:lvl>
  </w:abstractNum>
  <w:abstractNum w:abstractNumId="12">
    <w:nsid w:val="5858697D"/>
    <w:multiLevelType w:val="hybridMultilevel"/>
    <w:tmpl w:val="BAA0FB7E"/>
    <w:lvl w:ilvl="0" w:tplc="19E23CAA">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58BC7C5C"/>
    <w:multiLevelType w:val="hybridMultilevel"/>
    <w:tmpl w:val="765C4B4A"/>
    <w:lvl w:ilvl="0" w:tplc="43B63308">
      <w:start w:val="1"/>
      <w:numFmt w:val="bullet"/>
      <w:lvlText w:val="-"/>
      <w:lvlJc w:val="left"/>
      <w:pPr>
        <w:ind w:left="72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0304E26"/>
    <w:multiLevelType w:val="hybridMultilevel"/>
    <w:tmpl w:val="7F8A603E"/>
    <w:lvl w:ilvl="0" w:tplc="E2A46FB0">
      <w:start w:val="1"/>
      <w:numFmt w:val="bullet"/>
      <w:lvlText w:val="-"/>
      <w:lvlJc w:val="left"/>
      <w:pPr>
        <w:ind w:left="420" w:hanging="420"/>
      </w:pPr>
      <w:rPr>
        <w:rFonts w:ascii="Arial Unicode MS" w:eastAsia="Arial Unicode MS" w:hAnsi="Arial Unicode M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63AF72D0"/>
    <w:multiLevelType w:val="hybridMultilevel"/>
    <w:tmpl w:val="F46ED696"/>
    <w:lvl w:ilvl="0" w:tplc="5FEAFBAE">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BBE172B"/>
    <w:multiLevelType w:val="hybridMultilevel"/>
    <w:tmpl w:val="20420E2C"/>
    <w:lvl w:ilvl="0" w:tplc="5FFE1272">
      <w:start w:val="6"/>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0146DC0"/>
    <w:multiLevelType w:val="hybridMultilevel"/>
    <w:tmpl w:val="9BC21240"/>
    <w:lvl w:ilvl="0" w:tplc="0409000F">
      <w:start w:val="1"/>
      <w:numFmt w:val="bullet"/>
      <w:pStyle w:val="Agreement"/>
      <w:lvlText w:val=""/>
      <w:lvlJc w:val="left"/>
      <w:pPr>
        <w:tabs>
          <w:tab w:val="num" w:pos="1619"/>
        </w:tabs>
        <w:ind w:left="1619" w:hanging="360"/>
      </w:pPr>
      <w:rPr>
        <w:rFonts w:ascii="Symbol" w:hAnsi="Symbol" w:hint="default"/>
        <w:b/>
        <w:i w:val="0"/>
        <w:color w:val="auto"/>
        <w:sz w:val="22"/>
      </w:rPr>
    </w:lvl>
    <w:lvl w:ilvl="1" w:tplc="D602B2F4">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9">
    <w:nsid w:val="70BE727F"/>
    <w:multiLevelType w:val="hybridMultilevel"/>
    <w:tmpl w:val="692C3ECC"/>
    <w:lvl w:ilvl="0" w:tplc="E2A46FB0">
      <w:start w:val="1"/>
      <w:numFmt w:val="bullet"/>
      <w:lvlText w:val="-"/>
      <w:lvlJc w:val="left"/>
      <w:pPr>
        <w:ind w:left="420" w:hanging="420"/>
      </w:pPr>
      <w:rPr>
        <w:rFonts w:ascii="Arial Unicode MS" w:eastAsia="Arial Unicode MS" w:hAnsi="Arial Unicode M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nsid w:val="771953AE"/>
    <w:multiLevelType w:val="hybridMultilevel"/>
    <w:tmpl w:val="F9668046"/>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23">
    <w:nsid w:val="7BED18BC"/>
    <w:multiLevelType w:val="multilevel"/>
    <w:tmpl w:val="793447CA"/>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1276"/>
        </w:tabs>
        <w:ind w:left="1276" w:hanging="567"/>
      </w:pPr>
      <w:rPr>
        <w:rFonts w:hint="default"/>
        <w:u w:val="none"/>
      </w:rPr>
    </w:lvl>
    <w:lvl w:ilvl="2">
      <w:start w:val="1"/>
      <w:numFmt w:val="decimal"/>
      <w:pStyle w:val="3"/>
      <w:lvlText w:val="%1.%2.%3"/>
      <w:lvlJc w:val="left"/>
      <w:pPr>
        <w:tabs>
          <w:tab w:val="num" w:pos="-6068"/>
        </w:tabs>
        <w:ind w:left="-3517" w:hanging="1304"/>
      </w:pPr>
      <w:rPr>
        <w:rFonts w:hint="default"/>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24">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5">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3"/>
  </w:num>
  <w:num w:numId="2">
    <w:abstractNumId w:val="20"/>
  </w:num>
  <w:num w:numId="3">
    <w:abstractNumId w:val="9"/>
  </w:num>
  <w:num w:numId="4">
    <w:abstractNumId w:val="8"/>
  </w:num>
  <w:num w:numId="5">
    <w:abstractNumId w:val="25"/>
  </w:num>
  <w:num w:numId="6">
    <w:abstractNumId w:val="14"/>
  </w:num>
  <w:num w:numId="7">
    <w:abstractNumId w:val="22"/>
  </w:num>
  <w:num w:numId="8">
    <w:abstractNumId w:val="5"/>
  </w:num>
  <w:num w:numId="9">
    <w:abstractNumId w:val="12"/>
  </w:num>
  <w:num w:numId="10">
    <w:abstractNumId w:val="17"/>
  </w:num>
  <w:num w:numId="11">
    <w:abstractNumId w:val="13"/>
  </w:num>
  <w:num w:numId="12">
    <w:abstractNumId w:val="16"/>
  </w:num>
  <w:num w:numId="13">
    <w:abstractNumId w:val="7"/>
  </w:num>
  <w:num w:numId="14">
    <w:abstractNumId w:val="23"/>
  </w:num>
  <w:num w:numId="15">
    <w:abstractNumId w:val="6"/>
  </w:num>
  <w:num w:numId="16">
    <w:abstractNumId w:val="19"/>
  </w:num>
  <w:num w:numId="17">
    <w:abstractNumId w:val="15"/>
  </w:num>
  <w:num w:numId="18">
    <w:abstractNumId w:val="23"/>
  </w:num>
  <w:num w:numId="19">
    <w:abstractNumId w:val="23"/>
  </w:num>
  <w:num w:numId="20">
    <w:abstractNumId w:val="23"/>
  </w:num>
  <w:num w:numId="21">
    <w:abstractNumId w:val="23"/>
  </w:num>
  <w:num w:numId="22">
    <w:abstractNumId w:val="23"/>
  </w:num>
  <w:num w:numId="23">
    <w:abstractNumId w:val="4"/>
  </w:num>
  <w:num w:numId="2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4"/>
  </w:num>
  <w:num w:numId="26">
    <w:abstractNumId w:val="3"/>
  </w:num>
  <w:num w:numId="27">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8">
    <w:abstractNumId w:val="23"/>
  </w:num>
  <w:num w:numId="29">
    <w:abstractNumId w:val="23"/>
  </w:num>
  <w:num w:numId="30">
    <w:abstractNumId w:val="23"/>
  </w:num>
  <w:num w:numId="31">
    <w:abstractNumId w:val="18"/>
  </w:num>
  <w:num w:numId="32">
    <w:abstractNumId w:val="23"/>
  </w:num>
  <w:num w:numId="33">
    <w:abstractNumId w:val="18"/>
  </w:num>
  <w:num w:numId="34">
    <w:abstractNumId w:val="1"/>
  </w:num>
  <w:num w:numId="35">
    <w:abstractNumId w:val="23"/>
  </w:num>
  <w:num w:numId="36">
    <w:abstractNumId w:val="0"/>
  </w:num>
  <w:num w:numId="37">
    <w:abstractNumId w:val="21"/>
  </w:num>
  <w:num w:numId="38">
    <w:abstractNumId w:val="23"/>
  </w:num>
  <w:num w:numId="39">
    <w:abstractNumId w:val="10"/>
  </w:num>
  <w:num w:numId="40">
    <w:abstractNumId w:val="23"/>
  </w:num>
  <w:num w:numId="41">
    <w:abstractNumId w:val="1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A4"/>
    <w:rsid w:val="000008FC"/>
    <w:rsid w:val="000009E7"/>
    <w:rsid w:val="00000A10"/>
    <w:rsid w:val="00000CCB"/>
    <w:rsid w:val="00000EB2"/>
    <w:rsid w:val="0000148E"/>
    <w:rsid w:val="000014F4"/>
    <w:rsid w:val="0000150D"/>
    <w:rsid w:val="00001A14"/>
    <w:rsid w:val="00001C7C"/>
    <w:rsid w:val="00001C9F"/>
    <w:rsid w:val="0000202E"/>
    <w:rsid w:val="0000249C"/>
    <w:rsid w:val="00002C72"/>
    <w:rsid w:val="00002FDB"/>
    <w:rsid w:val="0000313E"/>
    <w:rsid w:val="00003165"/>
    <w:rsid w:val="000039DF"/>
    <w:rsid w:val="00003BD4"/>
    <w:rsid w:val="00003EA4"/>
    <w:rsid w:val="00004D3D"/>
    <w:rsid w:val="000059A8"/>
    <w:rsid w:val="00006229"/>
    <w:rsid w:val="000062D6"/>
    <w:rsid w:val="000100C9"/>
    <w:rsid w:val="000100DC"/>
    <w:rsid w:val="00010C87"/>
    <w:rsid w:val="00010F1D"/>
    <w:rsid w:val="000116A5"/>
    <w:rsid w:val="0001189A"/>
    <w:rsid w:val="0001284D"/>
    <w:rsid w:val="00012F65"/>
    <w:rsid w:val="000135B7"/>
    <w:rsid w:val="000138A6"/>
    <w:rsid w:val="00013A2D"/>
    <w:rsid w:val="0001438C"/>
    <w:rsid w:val="00014E0F"/>
    <w:rsid w:val="00014E87"/>
    <w:rsid w:val="0001504C"/>
    <w:rsid w:val="0001507B"/>
    <w:rsid w:val="00015349"/>
    <w:rsid w:val="000155D8"/>
    <w:rsid w:val="000158B9"/>
    <w:rsid w:val="000161B1"/>
    <w:rsid w:val="0001635A"/>
    <w:rsid w:val="00016AC6"/>
    <w:rsid w:val="00016CFA"/>
    <w:rsid w:val="00016D97"/>
    <w:rsid w:val="00016FE1"/>
    <w:rsid w:val="0001742C"/>
    <w:rsid w:val="000176B1"/>
    <w:rsid w:val="00017C6D"/>
    <w:rsid w:val="000203B7"/>
    <w:rsid w:val="00020740"/>
    <w:rsid w:val="00020773"/>
    <w:rsid w:val="00020A3E"/>
    <w:rsid w:val="00020AE2"/>
    <w:rsid w:val="00020B09"/>
    <w:rsid w:val="00020CE6"/>
    <w:rsid w:val="0002102E"/>
    <w:rsid w:val="000210CF"/>
    <w:rsid w:val="0002139B"/>
    <w:rsid w:val="0002195F"/>
    <w:rsid w:val="00021E12"/>
    <w:rsid w:val="00022738"/>
    <w:rsid w:val="00022A22"/>
    <w:rsid w:val="00022FB2"/>
    <w:rsid w:val="000234D0"/>
    <w:rsid w:val="0002366E"/>
    <w:rsid w:val="00023A06"/>
    <w:rsid w:val="00023B10"/>
    <w:rsid w:val="00023B1C"/>
    <w:rsid w:val="00023B6D"/>
    <w:rsid w:val="00024AD8"/>
    <w:rsid w:val="000258F5"/>
    <w:rsid w:val="000261DF"/>
    <w:rsid w:val="00026409"/>
    <w:rsid w:val="000264C6"/>
    <w:rsid w:val="0002652B"/>
    <w:rsid w:val="0002665B"/>
    <w:rsid w:val="00026A53"/>
    <w:rsid w:val="000270B4"/>
    <w:rsid w:val="00027281"/>
    <w:rsid w:val="00027C22"/>
    <w:rsid w:val="00027F45"/>
    <w:rsid w:val="00030588"/>
    <w:rsid w:val="000316E5"/>
    <w:rsid w:val="000322C1"/>
    <w:rsid w:val="000325C4"/>
    <w:rsid w:val="00033094"/>
    <w:rsid w:val="00033EFA"/>
    <w:rsid w:val="000341E3"/>
    <w:rsid w:val="00034481"/>
    <w:rsid w:val="000344A5"/>
    <w:rsid w:val="00034619"/>
    <w:rsid w:val="00034856"/>
    <w:rsid w:val="00035A0E"/>
    <w:rsid w:val="00036189"/>
    <w:rsid w:val="00036A14"/>
    <w:rsid w:val="00036B7D"/>
    <w:rsid w:val="00036E4F"/>
    <w:rsid w:val="0003738C"/>
    <w:rsid w:val="00037830"/>
    <w:rsid w:val="000402E7"/>
    <w:rsid w:val="0004083A"/>
    <w:rsid w:val="00040B80"/>
    <w:rsid w:val="000415CD"/>
    <w:rsid w:val="000417EB"/>
    <w:rsid w:val="000417ED"/>
    <w:rsid w:val="0004265E"/>
    <w:rsid w:val="0004357F"/>
    <w:rsid w:val="00043CA2"/>
    <w:rsid w:val="0004423B"/>
    <w:rsid w:val="000443DE"/>
    <w:rsid w:val="00044EB4"/>
    <w:rsid w:val="00045033"/>
    <w:rsid w:val="00045403"/>
    <w:rsid w:val="00045967"/>
    <w:rsid w:val="000460EF"/>
    <w:rsid w:val="000466C6"/>
    <w:rsid w:val="00046D4B"/>
    <w:rsid w:val="00046DCA"/>
    <w:rsid w:val="00050783"/>
    <w:rsid w:val="00050AC1"/>
    <w:rsid w:val="0005123C"/>
    <w:rsid w:val="000512E2"/>
    <w:rsid w:val="0005137D"/>
    <w:rsid w:val="00051E89"/>
    <w:rsid w:val="00052902"/>
    <w:rsid w:val="000532EA"/>
    <w:rsid w:val="00053E5A"/>
    <w:rsid w:val="0005479B"/>
    <w:rsid w:val="00054B91"/>
    <w:rsid w:val="00054FB6"/>
    <w:rsid w:val="000555E1"/>
    <w:rsid w:val="00055E49"/>
    <w:rsid w:val="00056B1B"/>
    <w:rsid w:val="00056CF2"/>
    <w:rsid w:val="00057477"/>
    <w:rsid w:val="000575A9"/>
    <w:rsid w:val="00057B7E"/>
    <w:rsid w:val="0006053F"/>
    <w:rsid w:val="00060DF6"/>
    <w:rsid w:val="00060EC7"/>
    <w:rsid w:val="00061208"/>
    <w:rsid w:val="00061F67"/>
    <w:rsid w:val="00062531"/>
    <w:rsid w:val="0006264B"/>
    <w:rsid w:val="00062933"/>
    <w:rsid w:val="00062CD6"/>
    <w:rsid w:val="00062D80"/>
    <w:rsid w:val="00062FC2"/>
    <w:rsid w:val="000631FB"/>
    <w:rsid w:val="0006398A"/>
    <w:rsid w:val="00064119"/>
    <w:rsid w:val="00064769"/>
    <w:rsid w:val="000648E9"/>
    <w:rsid w:val="00064EA4"/>
    <w:rsid w:val="0006550A"/>
    <w:rsid w:val="000656D2"/>
    <w:rsid w:val="00066A60"/>
    <w:rsid w:val="0006726E"/>
    <w:rsid w:val="000673E5"/>
    <w:rsid w:val="000706B4"/>
    <w:rsid w:val="000707B6"/>
    <w:rsid w:val="00070CFB"/>
    <w:rsid w:val="000726EA"/>
    <w:rsid w:val="00072CED"/>
    <w:rsid w:val="00072EF0"/>
    <w:rsid w:val="000731F9"/>
    <w:rsid w:val="00073606"/>
    <w:rsid w:val="00073665"/>
    <w:rsid w:val="000738D9"/>
    <w:rsid w:val="00073B72"/>
    <w:rsid w:val="00073DEE"/>
    <w:rsid w:val="00073E18"/>
    <w:rsid w:val="00074227"/>
    <w:rsid w:val="000743A2"/>
    <w:rsid w:val="000749EF"/>
    <w:rsid w:val="00075929"/>
    <w:rsid w:val="00075A16"/>
    <w:rsid w:val="00075D35"/>
    <w:rsid w:val="00076E3A"/>
    <w:rsid w:val="00077DE6"/>
    <w:rsid w:val="00077F50"/>
    <w:rsid w:val="0008011C"/>
    <w:rsid w:val="000805B5"/>
    <w:rsid w:val="000805C9"/>
    <w:rsid w:val="00080B96"/>
    <w:rsid w:val="00081065"/>
    <w:rsid w:val="000814E3"/>
    <w:rsid w:val="00081558"/>
    <w:rsid w:val="000822A7"/>
    <w:rsid w:val="000825A6"/>
    <w:rsid w:val="00083725"/>
    <w:rsid w:val="00083B9C"/>
    <w:rsid w:val="00083BC8"/>
    <w:rsid w:val="000840AF"/>
    <w:rsid w:val="00084510"/>
    <w:rsid w:val="00084692"/>
    <w:rsid w:val="0008490A"/>
    <w:rsid w:val="00084CCB"/>
    <w:rsid w:val="00085047"/>
    <w:rsid w:val="00086209"/>
    <w:rsid w:val="0008685F"/>
    <w:rsid w:val="00086EB4"/>
    <w:rsid w:val="0008714A"/>
    <w:rsid w:val="00087B81"/>
    <w:rsid w:val="00087E9C"/>
    <w:rsid w:val="0009005B"/>
    <w:rsid w:val="00090158"/>
    <w:rsid w:val="00090518"/>
    <w:rsid w:val="00090714"/>
    <w:rsid w:val="000909F5"/>
    <w:rsid w:val="00090BCE"/>
    <w:rsid w:val="00090CD1"/>
    <w:rsid w:val="00090CD3"/>
    <w:rsid w:val="00090D78"/>
    <w:rsid w:val="00091C62"/>
    <w:rsid w:val="00091CB1"/>
    <w:rsid w:val="00091E1D"/>
    <w:rsid w:val="000927C7"/>
    <w:rsid w:val="00092DD7"/>
    <w:rsid w:val="000931F4"/>
    <w:rsid w:val="000935FB"/>
    <w:rsid w:val="00093E80"/>
    <w:rsid w:val="00093E9F"/>
    <w:rsid w:val="000943F6"/>
    <w:rsid w:val="00095218"/>
    <w:rsid w:val="0009533A"/>
    <w:rsid w:val="000958A3"/>
    <w:rsid w:val="00095D8C"/>
    <w:rsid w:val="00096678"/>
    <w:rsid w:val="000968E7"/>
    <w:rsid w:val="00096BC9"/>
    <w:rsid w:val="00097266"/>
    <w:rsid w:val="000A078C"/>
    <w:rsid w:val="000A0BAB"/>
    <w:rsid w:val="000A14E3"/>
    <w:rsid w:val="000A1E95"/>
    <w:rsid w:val="000A236A"/>
    <w:rsid w:val="000A2FA5"/>
    <w:rsid w:val="000A33AC"/>
    <w:rsid w:val="000A380C"/>
    <w:rsid w:val="000A43DE"/>
    <w:rsid w:val="000A488F"/>
    <w:rsid w:val="000A4A9E"/>
    <w:rsid w:val="000A4B2C"/>
    <w:rsid w:val="000A4FE2"/>
    <w:rsid w:val="000A55B8"/>
    <w:rsid w:val="000A5653"/>
    <w:rsid w:val="000A6203"/>
    <w:rsid w:val="000A642B"/>
    <w:rsid w:val="000A6E2A"/>
    <w:rsid w:val="000B0C8C"/>
    <w:rsid w:val="000B1497"/>
    <w:rsid w:val="000B31C3"/>
    <w:rsid w:val="000B3216"/>
    <w:rsid w:val="000B46FB"/>
    <w:rsid w:val="000B492A"/>
    <w:rsid w:val="000B4C0B"/>
    <w:rsid w:val="000B4EB3"/>
    <w:rsid w:val="000B5638"/>
    <w:rsid w:val="000B5CC7"/>
    <w:rsid w:val="000B6049"/>
    <w:rsid w:val="000B632B"/>
    <w:rsid w:val="000B66A6"/>
    <w:rsid w:val="000B6914"/>
    <w:rsid w:val="000B7123"/>
    <w:rsid w:val="000B726B"/>
    <w:rsid w:val="000B7281"/>
    <w:rsid w:val="000C0433"/>
    <w:rsid w:val="000C06B4"/>
    <w:rsid w:val="000C06E1"/>
    <w:rsid w:val="000C0F92"/>
    <w:rsid w:val="000C1141"/>
    <w:rsid w:val="000C1821"/>
    <w:rsid w:val="000C1F37"/>
    <w:rsid w:val="000C2070"/>
    <w:rsid w:val="000C21E2"/>
    <w:rsid w:val="000C27A2"/>
    <w:rsid w:val="000C2908"/>
    <w:rsid w:val="000C34D6"/>
    <w:rsid w:val="000C34EB"/>
    <w:rsid w:val="000C3EDE"/>
    <w:rsid w:val="000C3F50"/>
    <w:rsid w:val="000C4369"/>
    <w:rsid w:val="000C48A7"/>
    <w:rsid w:val="000C4A0A"/>
    <w:rsid w:val="000C4F01"/>
    <w:rsid w:val="000C4FB4"/>
    <w:rsid w:val="000C517C"/>
    <w:rsid w:val="000C52D6"/>
    <w:rsid w:val="000C53A4"/>
    <w:rsid w:val="000C565F"/>
    <w:rsid w:val="000C5DB4"/>
    <w:rsid w:val="000C66EF"/>
    <w:rsid w:val="000C6CB7"/>
    <w:rsid w:val="000C74A5"/>
    <w:rsid w:val="000C7C9B"/>
    <w:rsid w:val="000D041A"/>
    <w:rsid w:val="000D0C85"/>
    <w:rsid w:val="000D0E75"/>
    <w:rsid w:val="000D19E0"/>
    <w:rsid w:val="000D1C39"/>
    <w:rsid w:val="000D1D54"/>
    <w:rsid w:val="000D224D"/>
    <w:rsid w:val="000D2341"/>
    <w:rsid w:val="000D2630"/>
    <w:rsid w:val="000D275B"/>
    <w:rsid w:val="000D300F"/>
    <w:rsid w:val="000D3D5C"/>
    <w:rsid w:val="000D427B"/>
    <w:rsid w:val="000D4ABD"/>
    <w:rsid w:val="000D4E1E"/>
    <w:rsid w:val="000D5C4A"/>
    <w:rsid w:val="000D64DD"/>
    <w:rsid w:val="000D7109"/>
    <w:rsid w:val="000D746F"/>
    <w:rsid w:val="000D78A4"/>
    <w:rsid w:val="000E063A"/>
    <w:rsid w:val="000E067A"/>
    <w:rsid w:val="000E0818"/>
    <w:rsid w:val="000E08C4"/>
    <w:rsid w:val="000E130E"/>
    <w:rsid w:val="000E1ADA"/>
    <w:rsid w:val="000E274C"/>
    <w:rsid w:val="000E2AF0"/>
    <w:rsid w:val="000E3523"/>
    <w:rsid w:val="000E3576"/>
    <w:rsid w:val="000E3846"/>
    <w:rsid w:val="000E3AE2"/>
    <w:rsid w:val="000E3C8D"/>
    <w:rsid w:val="000E50B7"/>
    <w:rsid w:val="000E5194"/>
    <w:rsid w:val="000E557C"/>
    <w:rsid w:val="000E570F"/>
    <w:rsid w:val="000E5AF7"/>
    <w:rsid w:val="000E61FD"/>
    <w:rsid w:val="000E62E1"/>
    <w:rsid w:val="000E6B8A"/>
    <w:rsid w:val="000E70A2"/>
    <w:rsid w:val="000E7666"/>
    <w:rsid w:val="000E7CF3"/>
    <w:rsid w:val="000F038B"/>
    <w:rsid w:val="000F0874"/>
    <w:rsid w:val="000F1710"/>
    <w:rsid w:val="000F1939"/>
    <w:rsid w:val="000F1A2B"/>
    <w:rsid w:val="000F1CB0"/>
    <w:rsid w:val="000F1CD6"/>
    <w:rsid w:val="000F1DA1"/>
    <w:rsid w:val="000F2438"/>
    <w:rsid w:val="000F26CF"/>
    <w:rsid w:val="000F326B"/>
    <w:rsid w:val="000F3414"/>
    <w:rsid w:val="000F3789"/>
    <w:rsid w:val="000F3966"/>
    <w:rsid w:val="000F3D9B"/>
    <w:rsid w:val="000F4093"/>
    <w:rsid w:val="000F495B"/>
    <w:rsid w:val="000F49E8"/>
    <w:rsid w:val="000F5299"/>
    <w:rsid w:val="000F5484"/>
    <w:rsid w:val="000F54CB"/>
    <w:rsid w:val="000F6779"/>
    <w:rsid w:val="000F6866"/>
    <w:rsid w:val="000F68BE"/>
    <w:rsid w:val="000F6AEC"/>
    <w:rsid w:val="000F6B0D"/>
    <w:rsid w:val="000F6FF6"/>
    <w:rsid w:val="000F7303"/>
    <w:rsid w:val="000F7378"/>
    <w:rsid w:val="000F7F77"/>
    <w:rsid w:val="00100319"/>
    <w:rsid w:val="00100607"/>
    <w:rsid w:val="001007AA"/>
    <w:rsid w:val="00100AEE"/>
    <w:rsid w:val="00100BBD"/>
    <w:rsid w:val="001013CF"/>
    <w:rsid w:val="001020EC"/>
    <w:rsid w:val="001022DB"/>
    <w:rsid w:val="00102F82"/>
    <w:rsid w:val="00103199"/>
    <w:rsid w:val="001032E8"/>
    <w:rsid w:val="001034FB"/>
    <w:rsid w:val="001036FE"/>
    <w:rsid w:val="00103918"/>
    <w:rsid w:val="00103A5A"/>
    <w:rsid w:val="00103DD7"/>
    <w:rsid w:val="001042BF"/>
    <w:rsid w:val="0010479A"/>
    <w:rsid w:val="00105570"/>
    <w:rsid w:val="00105CD2"/>
    <w:rsid w:val="00105D4B"/>
    <w:rsid w:val="00107141"/>
    <w:rsid w:val="0010727F"/>
    <w:rsid w:val="0010752E"/>
    <w:rsid w:val="0010757E"/>
    <w:rsid w:val="00107F1D"/>
    <w:rsid w:val="00107FBD"/>
    <w:rsid w:val="001102F6"/>
    <w:rsid w:val="00111572"/>
    <w:rsid w:val="001116C0"/>
    <w:rsid w:val="00111A44"/>
    <w:rsid w:val="00112C0B"/>
    <w:rsid w:val="001132F5"/>
    <w:rsid w:val="00113A32"/>
    <w:rsid w:val="00113A41"/>
    <w:rsid w:val="0011421D"/>
    <w:rsid w:val="00114239"/>
    <w:rsid w:val="001142B1"/>
    <w:rsid w:val="0011474F"/>
    <w:rsid w:val="00114951"/>
    <w:rsid w:val="00114C0D"/>
    <w:rsid w:val="00114E30"/>
    <w:rsid w:val="00115CE3"/>
    <w:rsid w:val="00116125"/>
    <w:rsid w:val="001163A8"/>
    <w:rsid w:val="00116530"/>
    <w:rsid w:val="00116625"/>
    <w:rsid w:val="00116645"/>
    <w:rsid w:val="00116886"/>
    <w:rsid w:val="00116F48"/>
    <w:rsid w:val="00120068"/>
    <w:rsid w:val="00120CA6"/>
    <w:rsid w:val="0012112D"/>
    <w:rsid w:val="0012163A"/>
    <w:rsid w:val="00121929"/>
    <w:rsid w:val="00121A39"/>
    <w:rsid w:val="00121A77"/>
    <w:rsid w:val="00121ECC"/>
    <w:rsid w:val="001225FC"/>
    <w:rsid w:val="00123387"/>
    <w:rsid w:val="001234DE"/>
    <w:rsid w:val="00123FE3"/>
    <w:rsid w:val="001245FD"/>
    <w:rsid w:val="00125002"/>
    <w:rsid w:val="00125B94"/>
    <w:rsid w:val="001263C0"/>
    <w:rsid w:val="001265B3"/>
    <w:rsid w:val="001267F9"/>
    <w:rsid w:val="00126855"/>
    <w:rsid w:val="00126B90"/>
    <w:rsid w:val="001270A4"/>
    <w:rsid w:val="001272F4"/>
    <w:rsid w:val="00127513"/>
    <w:rsid w:val="0012787F"/>
    <w:rsid w:val="001300EB"/>
    <w:rsid w:val="00131792"/>
    <w:rsid w:val="001318F6"/>
    <w:rsid w:val="00131C3F"/>
    <w:rsid w:val="0013215E"/>
    <w:rsid w:val="00132476"/>
    <w:rsid w:val="00132505"/>
    <w:rsid w:val="00132A11"/>
    <w:rsid w:val="00133013"/>
    <w:rsid w:val="0013363D"/>
    <w:rsid w:val="00134774"/>
    <w:rsid w:val="001349A3"/>
    <w:rsid w:val="00136678"/>
    <w:rsid w:val="00137005"/>
    <w:rsid w:val="001371FD"/>
    <w:rsid w:val="00137349"/>
    <w:rsid w:val="00137791"/>
    <w:rsid w:val="001378A7"/>
    <w:rsid w:val="00137A41"/>
    <w:rsid w:val="001405BF"/>
    <w:rsid w:val="001407A4"/>
    <w:rsid w:val="0014082B"/>
    <w:rsid w:val="0014085A"/>
    <w:rsid w:val="0014187B"/>
    <w:rsid w:val="00141C3D"/>
    <w:rsid w:val="00141C77"/>
    <w:rsid w:val="00142689"/>
    <w:rsid w:val="00142809"/>
    <w:rsid w:val="00142B70"/>
    <w:rsid w:val="00142FE3"/>
    <w:rsid w:val="00142FFF"/>
    <w:rsid w:val="00143506"/>
    <w:rsid w:val="001435AA"/>
    <w:rsid w:val="00143AAA"/>
    <w:rsid w:val="00143E64"/>
    <w:rsid w:val="001440FC"/>
    <w:rsid w:val="001448EB"/>
    <w:rsid w:val="0014512D"/>
    <w:rsid w:val="001453CA"/>
    <w:rsid w:val="001460F2"/>
    <w:rsid w:val="001469E3"/>
    <w:rsid w:val="00146C35"/>
    <w:rsid w:val="0014739C"/>
    <w:rsid w:val="00147738"/>
    <w:rsid w:val="00147804"/>
    <w:rsid w:val="00147923"/>
    <w:rsid w:val="00147D10"/>
    <w:rsid w:val="00147D51"/>
    <w:rsid w:val="00150571"/>
    <w:rsid w:val="001509C6"/>
    <w:rsid w:val="00150EBC"/>
    <w:rsid w:val="00152604"/>
    <w:rsid w:val="00153580"/>
    <w:rsid w:val="00153D16"/>
    <w:rsid w:val="00153D39"/>
    <w:rsid w:val="0015458B"/>
    <w:rsid w:val="001549F5"/>
    <w:rsid w:val="0015587F"/>
    <w:rsid w:val="001561E0"/>
    <w:rsid w:val="00156BBE"/>
    <w:rsid w:val="0015700D"/>
    <w:rsid w:val="00157310"/>
    <w:rsid w:val="001575FE"/>
    <w:rsid w:val="00157C75"/>
    <w:rsid w:val="00160047"/>
    <w:rsid w:val="001605FD"/>
    <w:rsid w:val="001606C2"/>
    <w:rsid w:val="00160A29"/>
    <w:rsid w:val="00160DB1"/>
    <w:rsid w:val="0016169A"/>
    <w:rsid w:val="001617EF"/>
    <w:rsid w:val="0016224A"/>
    <w:rsid w:val="00162EE1"/>
    <w:rsid w:val="00162F64"/>
    <w:rsid w:val="001630CE"/>
    <w:rsid w:val="001632A1"/>
    <w:rsid w:val="00163817"/>
    <w:rsid w:val="0016436F"/>
    <w:rsid w:val="00164894"/>
    <w:rsid w:val="00164943"/>
    <w:rsid w:val="00165181"/>
    <w:rsid w:val="00165B2B"/>
    <w:rsid w:val="00165B36"/>
    <w:rsid w:val="00165E7D"/>
    <w:rsid w:val="00165FB9"/>
    <w:rsid w:val="001660A4"/>
    <w:rsid w:val="001664E0"/>
    <w:rsid w:val="0016686F"/>
    <w:rsid w:val="001668B5"/>
    <w:rsid w:val="001676F9"/>
    <w:rsid w:val="00167D10"/>
    <w:rsid w:val="00167D5C"/>
    <w:rsid w:val="00170176"/>
    <w:rsid w:val="00170680"/>
    <w:rsid w:val="0017068B"/>
    <w:rsid w:val="00170760"/>
    <w:rsid w:val="00170FF5"/>
    <w:rsid w:val="00170FFA"/>
    <w:rsid w:val="0017106B"/>
    <w:rsid w:val="00171E5B"/>
    <w:rsid w:val="001726A5"/>
    <w:rsid w:val="00172CA2"/>
    <w:rsid w:val="00173310"/>
    <w:rsid w:val="00173952"/>
    <w:rsid w:val="00173971"/>
    <w:rsid w:val="00173DFF"/>
    <w:rsid w:val="001741ED"/>
    <w:rsid w:val="001743C9"/>
    <w:rsid w:val="001743EE"/>
    <w:rsid w:val="00174466"/>
    <w:rsid w:val="0017488C"/>
    <w:rsid w:val="00174982"/>
    <w:rsid w:val="00175355"/>
    <w:rsid w:val="00175D02"/>
    <w:rsid w:val="0017624E"/>
    <w:rsid w:val="001770AC"/>
    <w:rsid w:val="001770AD"/>
    <w:rsid w:val="0017710E"/>
    <w:rsid w:val="00177516"/>
    <w:rsid w:val="001777AA"/>
    <w:rsid w:val="001777CD"/>
    <w:rsid w:val="0017783C"/>
    <w:rsid w:val="00177A8F"/>
    <w:rsid w:val="00177D25"/>
    <w:rsid w:val="001802B6"/>
    <w:rsid w:val="00180B56"/>
    <w:rsid w:val="00181874"/>
    <w:rsid w:val="00181DF2"/>
    <w:rsid w:val="001820F8"/>
    <w:rsid w:val="00182229"/>
    <w:rsid w:val="001822DB"/>
    <w:rsid w:val="001824D3"/>
    <w:rsid w:val="0018252A"/>
    <w:rsid w:val="001826BA"/>
    <w:rsid w:val="00182B32"/>
    <w:rsid w:val="00182D9E"/>
    <w:rsid w:val="00183B67"/>
    <w:rsid w:val="00184CA0"/>
    <w:rsid w:val="00184CFC"/>
    <w:rsid w:val="00184E4D"/>
    <w:rsid w:val="00185458"/>
    <w:rsid w:val="001855BA"/>
    <w:rsid w:val="00186372"/>
    <w:rsid w:val="00186741"/>
    <w:rsid w:val="0018753B"/>
    <w:rsid w:val="00187565"/>
    <w:rsid w:val="00187689"/>
    <w:rsid w:val="00187956"/>
    <w:rsid w:val="001903C8"/>
    <w:rsid w:val="001906FF"/>
    <w:rsid w:val="001908F5"/>
    <w:rsid w:val="001913D4"/>
    <w:rsid w:val="00191BDB"/>
    <w:rsid w:val="0019252A"/>
    <w:rsid w:val="0019281A"/>
    <w:rsid w:val="00192A0D"/>
    <w:rsid w:val="00192F63"/>
    <w:rsid w:val="001930EF"/>
    <w:rsid w:val="00193206"/>
    <w:rsid w:val="00193812"/>
    <w:rsid w:val="0019383A"/>
    <w:rsid w:val="00193FE3"/>
    <w:rsid w:val="0019439E"/>
    <w:rsid w:val="001949C3"/>
    <w:rsid w:val="0019585F"/>
    <w:rsid w:val="00195A6D"/>
    <w:rsid w:val="00195B96"/>
    <w:rsid w:val="00195F1B"/>
    <w:rsid w:val="00196388"/>
    <w:rsid w:val="001963E8"/>
    <w:rsid w:val="001966C5"/>
    <w:rsid w:val="001967FD"/>
    <w:rsid w:val="001969C4"/>
    <w:rsid w:val="0019768A"/>
    <w:rsid w:val="00197B2F"/>
    <w:rsid w:val="00197DD9"/>
    <w:rsid w:val="001A0562"/>
    <w:rsid w:val="001A0633"/>
    <w:rsid w:val="001A08B0"/>
    <w:rsid w:val="001A0F3A"/>
    <w:rsid w:val="001A145D"/>
    <w:rsid w:val="001A158D"/>
    <w:rsid w:val="001A15D3"/>
    <w:rsid w:val="001A1984"/>
    <w:rsid w:val="001A1A34"/>
    <w:rsid w:val="001A2E08"/>
    <w:rsid w:val="001A333B"/>
    <w:rsid w:val="001A3832"/>
    <w:rsid w:val="001A3F69"/>
    <w:rsid w:val="001A40E4"/>
    <w:rsid w:val="001A491A"/>
    <w:rsid w:val="001A4F2F"/>
    <w:rsid w:val="001A532C"/>
    <w:rsid w:val="001A5635"/>
    <w:rsid w:val="001A6279"/>
    <w:rsid w:val="001A6435"/>
    <w:rsid w:val="001A64FA"/>
    <w:rsid w:val="001A6538"/>
    <w:rsid w:val="001A7192"/>
    <w:rsid w:val="001A7515"/>
    <w:rsid w:val="001A7AC2"/>
    <w:rsid w:val="001A7CF7"/>
    <w:rsid w:val="001A7DC9"/>
    <w:rsid w:val="001A7E48"/>
    <w:rsid w:val="001A7EB2"/>
    <w:rsid w:val="001B0717"/>
    <w:rsid w:val="001B0F0C"/>
    <w:rsid w:val="001B1184"/>
    <w:rsid w:val="001B1305"/>
    <w:rsid w:val="001B1439"/>
    <w:rsid w:val="001B220B"/>
    <w:rsid w:val="001B2BC7"/>
    <w:rsid w:val="001B2D98"/>
    <w:rsid w:val="001B3085"/>
    <w:rsid w:val="001B352F"/>
    <w:rsid w:val="001B3C20"/>
    <w:rsid w:val="001B4077"/>
    <w:rsid w:val="001B4865"/>
    <w:rsid w:val="001B4A9D"/>
    <w:rsid w:val="001B505E"/>
    <w:rsid w:val="001B5649"/>
    <w:rsid w:val="001B5839"/>
    <w:rsid w:val="001B5E0B"/>
    <w:rsid w:val="001B5EAE"/>
    <w:rsid w:val="001B663F"/>
    <w:rsid w:val="001B689A"/>
    <w:rsid w:val="001B6C4A"/>
    <w:rsid w:val="001B7144"/>
    <w:rsid w:val="001B7232"/>
    <w:rsid w:val="001B7A30"/>
    <w:rsid w:val="001C044B"/>
    <w:rsid w:val="001C044D"/>
    <w:rsid w:val="001C0601"/>
    <w:rsid w:val="001C18D0"/>
    <w:rsid w:val="001C229F"/>
    <w:rsid w:val="001C2710"/>
    <w:rsid w:val="001C29A5"/>
    <w:rsid w:val="001C2C3F"/>
    <w:rsid w:val="001C30A0"/>
    <w:rsid w:val="001C35C1"/>
    <w:rsid w:val="001C3652"/>
    <w:rsid w:val="001C3A01"/>
    <w:rsid w:val="001C3AFA"/>
    <w:rsid w:val="001C43B5"/>
    <w:rsid w:val="001C44B9"/>
    <w:rsid w:val="001C4787"/>
    <w:rsid w:val="001C5D02"/>
    <w:rsid w:val="001C5D4D"/>
    <w:rsid w:val="001C7374"/>
    <w:rsid w:val="001C73A6"/>
    <w:rsid w:val="001C748E"/>
    <w:rsid w:val="001C78CB"/>
    <w:rsid w:val="001D01DD"/>
    <w:rsid w:val="001D046A"/>
    <w:rsid w:val="001D08C4"/>
    <w:rsid w:val="001D0A3F"/>
    <w:rsid w:val="001D1093"/>
    <w:rsid w:val="001D109C"/>
    <w:rsid w:val="001D118A"/>
    <w:rsid w:val="001D1416"/>
    <w:rsid w:val="001D1AEC"/>
    <w:rsid w:val="001D1C24"/>
    <w:rsid w:val="001D1EF0"/>
    <w:rsid w:val="001D20D5"/>
    <w:rsid w:val="001D2120"/>
    <w:rsid w:val="001D21CB"/>
    <w:rsid w:val="001D32B4"/>
    <w:rsid w:val="001D39E0"/>
    <w:rsid w:val="001D3C04"/>
    <w:rsid w:val="001D3C3E"/>
    <w:rsid w:val="001D3D93"/>
    <w:rsid w:val="001D3DAF"/>
    <w:rsid w:val="001D42A9"/>
    <w:rsid w:val="001D50DB"/>
    <w:rsid w:val="001D533D"/>
    <w:rsid w:val="001D5407"/>
    <w:rsid w:val="001D6A00"/>
    <w:rsid w:val="001D6E2C"/>
    <w:rsid w:val="001D7163"/>
    <w:rsid w:val="001D785D"/>
    <w:rsid w:val="001E00B5"/>
    <w:rsid w:val="001E080D"/>
    <w:rsid w:val="001E08B6"/>
    <w:rsid w:val="001E0B46"/>
    <w:rsid w:val="001E19FC"/>
    <w:rsid w:val="001E1D64"/>
    <w:rsid w:val="001E1FAA"/>
    <w:rsid w:val="001E2A0B"/>
    <w:rsid w:val="001E31D4"/>
    <w:rsid w:val="001E35A7"/>
    <w:rsid w:val="001E3F60"/>
    <w:rsid w:val="001E4339"/>
    <w:rsid w:val="001E44AD"/>
    <w:rsid w:val="001E4A7F"/>
    <w:rsid w:val="001E4F37"/>
    <w:rsid w:val="001E52C1"/>
    <w:rsid w:val="001E52F1"/>
    <w:rsid w:val="001E5D00"/>
    <w:rsid w:val="001E6C81"/>
    <w:rsid w:val="001E7BBA"/>
    <w:rsid w:val="001E7EDF"/>
    <w:rsid w:val="001F011D"/>
    <w:rsid w:val="001F04AC"/>
    <w:rsid w:val="001F0958"/>
    <w:rsid w:val="001F0A1F"/>
    <w:rsid w:val="001F0AFF"/>
    <w:rsid w:val="001F13B3"/>
    <w:rsid w:val="001F182F"/>
    <w:rsid w:val="001F1BC3"/>
    <w:rsid w:val="001F2686"/>
    <w:rsid w:val="001F2A83"/>
    <w:rsid w:val="001F35A9"/>
    <w:rsid w:val="001F3675"/>
    <w:rsid w:val="001F3687"/>
    <w:rsid w:val="001F3709"/>
    <w:rsid w:val="001F3726"/>
    <w:rsid w:val="001F3A38"/>
    <w:rsid w:val="001F3B2D"/>
    <w:rsid w:val="001F40A4"/>
    <w:rsid w:val="001F474C"/>
    <w:rsid w:val="001F4751"/>
    <w:rsid w:val="001F4796"/>
    <w:rsid w:val="001F543A"/>
    <w:rsid w:val="001F5B7C"/>
    <w:rsid w:val="001F6117"/>
    <w:rsid w:val="001F630F"/>
    <w:rsid w:val="001F66D4"/>
    <w:rsid w:val="001F6E7C"/>
    <w:rsid w:val="001F7AD6"/>
    <w:rsid w:val="001F7F7A"/>
    <w:rsid w:val="00200147"/>
    <w:rsid w:val="0020032D"/>
    <w:rsid w:val="002006D5"/>
    <w:rsid w:val="0020092F"/>
    <w:rsid w:val="00200F43"/>
    <w:rsid w:val="00201483"/>
    <w:rsid w:val="00201D01"/>
    <w:rsid w:val="00201EA9"/>
    <w:rsid w:val="0020212C"/>
    <w:rsid w:val="00202140"/>
    <w:rsid w:val="00202B59"/>
    <w:rsid w:val="0020399E"/>
    <w:rsid w:val="00203FC6"/>
    <w:rsid w:val="00204504"/>
    <w:rsid w:val="002045DA"/>
    <w:rsid w:val="002046BA"/>
    <w:rsid w:val="002048B9"/>
    <w:rsid w:val="00204D36"/>
    <w:rsid w:val="0020540C"/>
    <w:rsid w:val="002055F4"/>
    <w:rsid w:val="00205686"/>
    <w:rsid w:val="002056A1"/>
    <w:rsid w:val="00205BDC"/>
    <w:rsid w:val="00205C65"/>
    <w:rsid w:val="00205DA7"/>
    <w:rsid w:val="00205E62"/>
    <w:rsid w:val="00206017"/>
    <w:rsid w:val="002060E5"/>
    <w:rsid w:val="00206D57"/>
    <w:rsid w:val="002072C1"/>
    <w:rsid w:val="00207309"/>
    <w:rsid w:val="002076DA"/>
    <w:rsid w:val="0020799E"/>
    <w:rsid w:val="002079A3"/>
    <w:rsid w:val="00207A26"/>
    <w:rsid w:val="00207B3E"/>
    <w:rsid w:val="002103D9"/>
    <w:rsid w:val="00210453"/>
    <w:rsid w:val="0021159D"/>
    <w:rsid w:val="002119B7"/>
    <w:rsid w:val="0021259F"/>
    <w:rsid w:val="002136EF"/>
    <w:rsid w:val="00213F33"/>
    <w:rsid w:val="002151EF"/>
    <w:rsid w:val="00215B56"/>
    <w:rsid w:val="00215E17"/>
    <w:rsid w:val="00215E6B"/>
    <w:rsid w:val="002162D1"/>
    <w:rsid w:val="002166C0"/>
    <w:rsid w:val="0021690E"/>
    <w:rsid w:val="00216ACF"/>
    <w:rsid w:val="00216D80"/>
    <w:rsid w:val="00216F20"/>
    <w:rsid w:val="00217092"/>
    <w:rsid w:val="00217B3C"/>
    <w:rsid w:val="00217CB1"/>
    <w:rsid w:val="00217FB1"/>
    <w:rsid w:val="0022009D"/>
    <w:rsid w:val="00220678"/>
    <w:rsid w:val="00220E7F"/>
    <w:rsid w:val="00220F94"/>
    <w:rsid w:val="0022167A"/>
    <w:rsid w:val="0022175D"/>
    <w:rsid w:val="0022215E"/>
    <w:rsid w:val="002224C8"/>
    <w:rsid w:val="00222B2F"/>
    <w:rsid w:val="00222BB7"/>
    <w:rsid w:val="00223728"/>
    <w:rsid w:val="00223E82"/>
    <w:rsid w:val="0022409D"/>
    <w:rsid w:val="002242FF"/>
    <w:rsid w:val="002243A8"/>
    <w:rsid w:val="00225162"/>
    <w:rsid w:val="00225DA8"/>
    <w:rsid w:val="00226F32"/>
    <w:rsid w:val="002270A2"/>
    <w:rsid w:val="00227654"/>
    <w:rsid w:val="00227659"/>
    <w:rsid w:val="002278A2"/>
    <w:rsid w:val="00230024"/>
    <w:rsid w:val="00231269"/>
    <w:rsid w:val="00231E3A"/>
    <w:rsid w:val="0023226F"/>
    <w:rsid w:val="002328ED"/>
    <w:rsid w:val="00232A82"/>
    <w:rsid w:val="00233084"/>
    <w:rsid w:val="002333BA"/>
    <w:rsid w:val="00233C8E"/>
    <w:rsid w:val="00233EAD"/>
    <w:rsid w:val="00234BEA"/>
    <w:rsid w:val="00234DB0"/>
    <w:rsid w:val="002350B0"/>
    <w:rsid w:val="00235E21"/>
    <w:rsid w:val="00235E2D"/>
    <w:rsid w:val="0023616E"/>
    <w:rsid w:val="002362AC"/>
    <w:rsid w:val="0023672D"/>
    <w:rsid w:val="00237DC5"/>
    <w:rsid w:val="0024043B"/>
    <w:rsid w:val="002408FD"/>
    <w:rsid w:val="0024099B"/>
    <w:rsid w:val="002410F2"/>
    <w:rsid w:val="0024144A"/>
    <w:rsid w:val="00241C61"/>
    <w:rsid w:val="0024283E"/>
    <w:rsid w:val="00242895"/>
    <w:rsid w:val="00242C64"/>
    <w:rsid w:val="00243226"/>
    <w:rsid w:val="00243CBC"/>
    <w:rsid w:val="0024412C"/>
    <w:rsid w:val="0024432B"/>
    <w:rsid w:val="002443F7"/>
    <w:rsid w:val="002445AD"/>
    <w:rsid w:val="00245110"/>
    <w:rsid w:val="00245C97"/>
    <w:rsid w:val="00245DCA"/>
    <w:rsid w:val="00245E95"/>
    <w:rsid w:val="0024673E"/>
    <w:rsid w:val="0024718C"/>
    <w:rsid w:val="002472F4"/>
    <w:rsid w:val="002478F9"/>
    <w:rsid w:val="00247BC4"/>
    <w:rsid w:val="00247D86"/>
    <w:rsid w:val="00247E59"/>
    <w:rsid w:val="002505BD"/>
    <w:rsid w:val="00250774"/>
    <w:rsid w:val="00250C11"/>
    <w:rsid w:val="002511FB"/>
    <w:rsid w:val="002522BE"/>
    <w:rsid w:val="002527B1"/>
    <w:rsid w:val="00252939"/>
    <w:rsid w:val="002530B1"/>
    <w:rsid w:val="00253513"/>
    <w:rsid w:val="00253568"/>
    <w:rsid w:val="00253586"/>
    <w:rsid w:val="0025375B"/>
    <w:rsid w:val="00253B6C"/>
    <w:rsid w:val="00253F56"/>
    <w:rsid w:val="00253F91"/>
    <w:rsid w:val="0025464E"/>
    <w:rsid w:val="00254B47"/>
    <w:rsid w:val="002552E3"/>
    <w:rsid w:val="0025551A"/>
    <w:rsid w:val="0025551E"/>
    <w:rsid w:val="00255D38"/>
    <w:rsid w:val="002561E9"/>
    <w:rsid w:val="00256744"/>
    <w:rsid w:val="00256FC0"/>
    <w:rsid w:val="0025763C"/>
    <w:rsid w:val="00257C71"/>
    <w:rsid w:val="00257E49"/>
    <w:rsid w:val="00260345"/>
    <w:rsid w:val="002605C3"/>
    <w:rsid w:val="002608E1"/>
    <w:rsid w:val="002609CD"/>
    <w:rsid w:val="00260CC0"/>
    <w:rsid w:val="00260DBE"/>
    <w:rsid w:val="00261917"/>
    <w:rsid w:val="00262FDF"/>
    <w:rsid w:val="002630EC"/>
    <w:rsid w:val="00263352"/>
    <w:rsid w:val="0026344E"/>
    <w:rsid w:val="00263621"/>
    <w:rsid w:val="002636C1"/>
    <w:rsid w:val="00263B2E"/>
    <w:rsid w:val="00264405"/>
    <w:rsid w:val="002648B0"/>
    <w:rsid w:val="00264D04"/>
    <w:rsid w:val="00264E3C"/>
    <w:rsid w:val="00264F07"/>
    <w:rsid w:val="00265E5D"/>
    <w:rsid w:val="00266211"/>
    <w:rsid w:val="00266294"/>
    <w:rsid w:val="002662B1"/>
    <w:rsid w:val="00266481"/>
    <w:rsid w:val="00266979"/>
    <w:rsid w:val="00266DF1"/>
    <w:rsid w:val="00267037"/>
    <w:rsid w:val="002670F9"/>
    <w:rsid w:val="002675E3"/>
    <w:rsid w:val="002679BB"/>
    <w:rsid w:val="00267B78"/>
    <w:rsid w:val="00267C29"/>
    <w:rsid w:val="00267C59"/>
    <w:rsid w:val="0027072C"/>
    <w:rsid w:val="00270AB2"/>
    <w:rsid w:val="00270B58"/>
    <w:rsid w:val="0027125C"/>
    <w:rsid w:val="002718F4"/>
    <w:rsid w:val="002719E3"/>
    <w:rsid w:val="0027221D"/>
    <w:rsid w:val="00272477"/>
    <w:rsid w:val="00272CA9"/>
    <w:rsid w:val="0027326C"/>
    <w:rsid w:val="002732A3"/>
    <w:rsid w:val="002734D3"/>
    <w:rsid w:val="002736C7"/>
    <w:rsid w:val="002740A8"/>
    <w:rsid w:val="00274C41"/>
    <w:rsid w:val="00275303"/>
    <w:rsid w:val="00275690"/>
    <w:rsid w:val="002759E2"/>
    <w:rsid w:val="00275F83"/>
    <w:rsid w:val="002761BF"/>
    <w:rsid w:val="002765F8"/>
    <w:rsid w:val="002767E1"/>
    <w:rsid w:val="00277077"/>
    <w:rsid w:val="0027743B"/>
    <w:rsid w:val="00277A2C"/>
    <w:rsid w:val="00280C49"/>
    <w:rsid w:val="002810BA"/>
    <w:rsid w:val="00281791"/>
    <w:rsid w:val="002818BE"/>
    <w:rsid w:val="00281ACA"/>
    <w:rsid w:val="00281B99"/>
    <w:rsid w:val="00281BFA"/>
    <w:rsid w:val="0028224E"/>
    <w:rsid w:val="002826AE"/>
    <w:rsid w:val="00283839"/>
    <w:rsid w:val="002838FA"/>
    <w:rsid w:val="00283AFC"/>
    <w:rsid w:val="00283C7F"/>
    <w:rsid w:val="00286574"/>
    <w:rsid w:val="00286FC0"/>
    <w:rsid w:val="002873C3"/>
    <w:rsid w:val="00290366"/>
    <w:rsid w:val="0029046C"/>
    <w:rsid w:val="00290EDD"/>
    <w:rsid w:val="002911A8"/>
    <w:rsid w:val="00291283"/>
    <w:rsid w:val="00291806"/>
    <w:rsid w:val="00291977"/>
    <w:rsid w:val="00291F06"/>
    <w:rsid w:val="002921F5"/>
    <w:rsid w:val="00292717"/>
    <w:rsid w:val="00292E91"/>
    <w:rsid w:val="00292FFC"/>
    <w:rsid w:val="002931BB"/>
    <w:rsid w:val="002935D4"/>
    <w:rsid w:val="00294534"/>
    <w:rsid w:val="002947FD"/>
    <w:rsid w:val="00294948"/>
    <w:rsid w:val="00294A6A"/>
    <w:rsid w:val="00294CBC"/>
    <w:rsid w:val="00295AA0"/>
    <w:rsid w:val="00295AC4"/>
    <w:rsid w:val="00295F92"/>
    <w:rsid w:val="0029644B"/>
    <w:rsid w:val="00296892"/>
    <w:rsid w:val="00297960"/>
    <w:rsid w:val="00297D80"/>
    <w:rsid w:val="002A02F1"/>
    <w:rsid w:val="002A143D"/>
    <w:rsid w:val="002A18EB"/>
    <w:rsid w:val="002A1A31"/>
    <w:rsid w:val="002A1CAD"/>
    <w:rsid w:val="002A256F"/>
    <w:rsid w:val="002A26C8"/>
    <w:rsid w:val="002A369D"/>
    <w:rsid w:val="002A3EEC"/>
    <w:rsid w:val="002A41FE"/>
    <w:rsid w:val="002A4675"/>
    <w:rsid w:val="002A4C26"/>
    <w:rsid w:val="002A50CB"/>
    <w:rsid w:val="002A5580"/>
    <w:rsid w:val="002A5C7B"/>
    <w:rsid w:val="002A5CB1"/>
    <w:rsid w:val="002A5E9C"/>
    <w:rsid w:val="002A6010"/>
    <w:rsid w:val="002A69F1"/>
    <w:rsid w:val="002A6A3B"/>
    <w:rsid w:val="002A6AC0"/>
    <w:rsid w:val="002A700D"/>
    <w:rsid w:val="002A7165"/>
    <w:rsid w:val="002A733C"/>
    <w:rsid w:val="002A773B"/>
    <w:rsid w:val="002A7B61"/>
    <w:rsid w:val="002A7F70"/>
    <w:rsid w:val="002B01A8"/>
    <w:rsid w:val="002B0570"/>
    <w:rsid w:val="002B0640"/>
    <w:rsid w:val="002B07F2"/>
    <w:rsid w:val="002B0CF7"/>
    <w:rsid w:val="002B13BE"/>
    <w:rsid w:val="002B16FE"/>
    <w:rsid w:val="002B172D"/>
    <w:rsid w:val="002B2031"/>
    <w:rsid w:val="002B220B"/>
    <w:rsid w:val="002B286A"/>
    <w:rsid w:val="002B2A0E"/>
    <w:rsid w:val="002B3272"/>
    <w:rsid w:val="002B363D"/>
    <w:rsid w:val="002B3844"/>
    <w:rsid w:val="002B3B6A"/>
    <w:rsid w:val="002B3D17"/>
    <w:rsid w:val="002B4115"/>
    <w:rsid w:val="002B4653"/>
    <w:rsid w:val="002B4A3A"/>
    <w:rsid w:val="002B4B1E"/>
    <w:rsid w:val="002B4DF0"/>
    <w:rsid w:val="002B5F00"/>
    <w:rsid w:val="002B641E"/>
    <w:rsid w:val="002B6805"/>
    <w:rsid w:val="002B72C2"/>
    <w:rsid w:val="002B7704"/>
    <w:rsid w:val="002B785C"/>
    <w:rsid w:val="002B7AF1"/>
    <w:rsid w:val="002B7D44"/>
    <w:rsid w:val="002C041F"/>
    <w:rsid w:val="002C057A"/>
    <w:rsid w:val="002C0774"/>
    <w:rsid w:val="002C09C9"/>
    <w:rsid w:val="002C0B97"/>
    <w:rsid w:val="002C118B"/>
    <w:rsid w:val="002C133C"/>
    <w:rsid w:val="002C197B"/>
    <w:rsid w:val="002C1AF7"/>
    <w:rsid w:val="002C1B2F"/>
    <w:rsid w:val="002C1C66"/>
    <w:rsid w:val="002C1F7D"/>
    <w:rsid w:val="002C23F1"/>
    <w:rsid w:val="002C31CF"/>
    <w:rsid w:val="002C4588"/>
    <w:rsid w:val="002C4787"/>
    <w:rsid w:val="002C4C6A"/>
    <w:rsid w:val="002C4EC0"/>
    <w:rsid w:val="002C5265"/>
    <w:rsid w:val="002C5799"/>
    <w:rsid w:val="002C5AE2"/>
    <w:rsid w:val="002C5CA8"/>
    <w:rsid w:val="002C6061"/>
    <w:rsid w:val="002C6318"/>
    <w:rsid w:val="002C6894"/>
    <w:rsid w:val="002C695E"/>
    <w:rsid w:val="002C7008"/>
    <w:rsid w:val="002C76D3"/>
    <w:rsid w:val="002C7BCF"/>
    <w:rsid w:val="002D00FF"/>
    <w:rsid w:val="002D0613"/>
    <w:rsid w:val="002D15B1"/>
    <w:rsid w:val="002D25B2"/>
    <w:rsid w:val="002D30E0"/>
    <w:rsid w:val="002D3153"/>
    <w:rsid w:val="002D3399"/>
    <w:rsid w:val="002D3452"/>
    <w:rsid w:val="002D34AF"/>
    <w:rsid w:val="002D3A8E"/>
    <w:rsid w:val="002D3B2E"/>
    <w:rsid w:val="002D3DF3"/>
    <w:rsid w:val="002D435E"/>
    <w:rsid w:val="002D4539"/>
    <w:rsid w:val="002D4C07"/>
    <w:rsid w:val="002D51B1"/>
    <w:rsid w:val="002D5A9E"/>
    <w:rsid w:val="002D66D2"/>
    <w:rsid w:val="002D68E4"/>
    <w:rsid w:val="002D6CAD"/>
    <w:rsid w:val="002D738F"/>
    <w:rsid w:val="002D7B79"/>
    <w:rsid w:val="002D7C29"/>
    <w:rsid w:val="002D7D40"/>
    <w:rsid w:val="002D7DAF"/>
    <w:rsid w:val="002E0DBF"/>
    <w:rsid w:val="002E1CEB"/>
    <w:rsid w:val="002E1D82"/>
    <w:rsid w:val="002E1ED8"/>
    <w:rsid w:val="002E21D0"/>
    <w:rsid w:val="002E22E6"/>
    <w:rsid w:val="002E2743"/>
    <w:rsid w:val="002E288E"/>
    <w:rsid w:val="002E2E46"/>
    <w:rsid w:val="002E312D"/>
    <w:rsid w:val="002E3349"/>
    <w:rsid w:val="002E3B4F"/>
    <w:rsid w:val="002E3F0D"/>
    <w:rsid w:val="002E3F79"/>
    <w:rsid w:val="002E4064"/>
    <w:rsid w:val="002E450D"/>
    <w:rsid w:val="002E45C0"/>
    <w:rsid w:val="002E4B10"/>
    <w:rsid w:val="002E4C09"/>
    <w:rsid w:val="002E4C1A"/>
    <w:rsid w:val="002E513A"/>
    <w:rsid w:val="002E5654"/>
    <w:rsid w:val="002E5789"/>
    <w:rsid w:val="002E5A11"/>
    <w:rsid w:val="002E5BF8"/>
    <w:rsid w:val="002E5D19"/>
    <w:rsid w:val="002E5DED"/>
    <w:rsid w:val="002E6178"/>
    <w:rsid w:val="002E68E9"/>
    <w:rsid w:val="002E7146"/>
    <w:rsid w:val="002E7727"/>
    <w:rsid w:val="002E7A3D"/>
    <w:rsid w:val="002E7C3E"/>
    <w:rsid w:val="002F0139"/>
    <w:rsid w:val="002F05FC"/>
    <w:rsid w:val="002F13AC"/>
    <w:rsid w:val="002F20EB"/>
    <w:rsid w:val="002F34E9"/>
    <w:rsid w:val="002F3A0C"/>
    <w:rsid w:val="002F3D46"/>
    <w:rsid w:val="002F4476"/>
    <w:rsid w:val="002F44ED"/>
    <w:rsid w:val="002F5250"/>
    <w:rsid w:val="002F5E1C"/>
    <w:rsid w:val="002F6BC3"/>
    <w:rsid w:val="002F6E45"/>
    <w:rsid w:val="002F79C6"/>
    <w:rsid w:val="002F7FC3"/>
    <w:rsid w:val="00300156"/>
    <w:rsid w:val="003004BB"/>
    <w:rsid w:val="003008FC"/>
    <w:rsid w:val="00300932"/>
    <w:rsid w:val="00300B56"/>
    <w:rsid w:val="0030139C"/>
    <w:rsid w:val="0030147C"/>
    <w:rsid w:val="003018F6"/>
    <w:rsid w:val="00302017"/>
    <w:rsid w:val="00302087"/>
    <w:rsid w:val="003033A5"/>
    <w:rsid w:val="003033E3"/>
    <w:rsid w:val="00303AA9"/>
    <w:rsid w:val="00303C53"/>
    <w:rsid w:val="003040C4"/>
    <w:rsid w:val="00304280"/>
    <w:rsid w:val="003045E2"/>
    <w:rsid w:val="003046F5"/>
    <w:rsid w:val="00304C28"/>
    <w:rsid w:val="00304E7E"/>
    <w:rsid w:val="003053C7"/>
    <w:rsid w:val="0030542F"/>
    <w:rsid w:val="003056D1"/>
    <w:rsid w:val="00305A70"/>
    <w:rsid w:val="00305A96"/>
    <w:rsid w:val="00305F0F"/>
    <w:rsid w:val="00305F3C"/>
    <w:rsid w:val="00305F6F"/>
    <w:rsid w:val="00306120"/>
    <w:rsid w:val="0030665F"/>
    <w:rsid w:val="003066D2"/>
    <w:rsid w:val="00306997"/>
    <w:rsid w:val="00306C86"/>
    <w:rsid w:val="0030707F"/>
    <w:rsid w:val="003076C6"/>
    <w:rsid w:val="00307A84"/>
    <w:rsid w:val="00307B05"/>
    <w:rsid w:val="00310123"/>
    <w:rsid w:val="00310773"/>
    <w:rsid w:val="0031147B"/>
    <w:rsid w:val="0031153B"/>
    <w:rsid w:val="00311810"/>
    <w:rsid w:val="0031186F"/>
    <w:rsid w:val="00311F4A"/>
    <w:rsid w:val="00312265"/>
    <w:rsid w:val="00312E08"/>
    <w:rsid w:val="00313670"/>
    <w:rsid w:val="00313DE0"/>
    <w:rsid w:val="003140A2"/>
    <w:rsid w:val="0031424D"/>
    <w:rsid w:val="00314A24"/>
    <w:rsid w:val="00314AF9"/>
    <w:rsid w:val="00315588"/>
    <w:rsid w:val="00315ACC"/>
    <w:rsid w:val="003161D3"/>
    <w:rsid w:val="00316C4B"/>
    <w:rsid w:val="00317187"/>
    <w:rsid w:val="003171F6"/>
    <w:rsid w:val="00317432"/>
    <w:rsid w:val="003175DE"/>
    <w:rsid w:val="00317847"/>
    <w:rsid w:val="00317994"/>
    <w:rsid w:val="00317BC3"/>
    <w:rsid w:val="00317D47"/>
    <w:rsid w:val="00320510"/>
    <w:rsid w:val="00320583"/>
    <w:rsid w:val="00320FA6"/>
    <w:rsid w:val="00321D5B"/>
    <w:rsid w:val="0032231F"/>
    <w:rsid w:val="003227E6"/>
    <w:rsid w:val="00323005"/>
    <w:rsid w:val="003233EB"/>
    <w:rsid w:val="00323C53"/>
    <w:rsid w:val="00324449"/>
    <w:rsid w:val="003247C2"/>
    <w:rsid w:val="00324B8E"/>
    <w:rsid w:val="00324ECE"/>
    <w:rsid w:val="00325078"/>
    <w:rsid w:val="0032556F"/>
    <w:rsid w:val="00325895"/>
    <w:rsid w:val="00325A83"/>
    <w:rsid w:val="00326A8E"/>
    <w:rsid w:val="00326CD4"/>
    <w:rsid w:val="00326FD9"/>
    <w:rsid w:val="0032779D"/>
    <w:rsid w:val="003305CE"/>
    <w:rsid w:val="003307A8"/>
    <w:rsid w:val="00330B8D"/>
    <w:rsid w:val="00330C6A"/>
    <w:rsid w:val="003316F2"/>
    <w:rsid w:val="00331FE5"/>
    <w:rsid w:val="0033249E"/>
    <w:rsid w:val="0033289C"/>
    <w:rsid w:val="00332C5D"/>
    <w:rsid w:val="00332DB9"/>
    <w:rsid w:val="00333344"/>
    <w:rsid w:val="0033371F"/>
    <w:rsid w:val="00333F7E"/>
    <w:rsid w:val="00334ECA"/>
    <w:rsid w:val="00335959"/>
    <w:rsid w:val="0033626D"/>
    <w:rsid w:val="00337187"/>
    <w:rsid w:val="003375DE"/>
    <w:rsid w:val="00340115"/>
    <w:rsid w:val="00340212"/>
    <w:rsid w:val="00340304"/>
    <w:rsid w:val="00340F8B"/>
    <w:rsid w:val="0034115B"/>
    <w:rsid w:val="003424A7"/>
    <w:rsid w:val="00342C65"/>
    <w:rsid w:val="0034301B"/>
    <w:rsid w:val="003432D8"/>
    <w:rsid w:val="00343688"/>
    <w:rsid w:val="00344351"/>
    <w:rsid w:val="00344658"/>
    <w:rsid w:val="00344D86"/>
    <w:rsid w:val="00345621"/>
    <w:rsid w:val="00345AEF"/>
    <w:rsid w:val="00345B7A"/>
    <w:rsid w:val="003460C5"/>
    <w:rsid w:val="00346C9B"/>
    <w:rsid w:val="00346CFA"/>
    <w:rsid w:val="00346E0E"/>
    <w:rsid w:val="00346EBE"/>
    <w:rsid w:val="00346FCC"/>
    <w:rsid w:val="0034741F"/>
    <w:rsid w:val="003500D7"/>
    <w:rsid w:val="003503A7"/>
    <w:rsid w:val="00350A49"/>
    <w:rsid w:val="003511A0"/>
    <w:rsid w:val="00351D5C"/>
    <w:rsid w:val="0035225D"/>
    <w:rsid w:val="0035252F"/>
    <w:rsid w:val="0035323A"/>
    <w:rsid w:val="00353A4F"/>
    <w:rsid w:val="003549D4"/>
    <w:rsid w:val="00354DC0"/>
    <w:rsid w:val="003550EF"/>
    <w:rsid w:val="0035560C"/>
    <w:rsid w:val="0035568C"/>
    <w:rsid w:val="00355B69"/>
    <w:rsid w:val="00355E12"/>
    <w:rsid w:val="00356680"/>
    <w:rsid w:val="0035692B"/>
    <w:rsid w:val="00356D2E"/>
    <w:rsid w:val="00357000"/>
    <w:rsid w:val="00360005"/>
    <w:rsid w:val="003602D1"/>
    <w:rsid w:val="00360649"/>
    <w:rsid w:val="0036084D"/>
    <w:rsid w:val="0036099D"/>
    <w:rsid w:val="00361010"/>
    <w:rsid w:val="0036176D"/>
    <w:rsid w:val="0036253A"/>
    <w:rsid w:val="00362B21"/>
    <w:rsid w:val="00362F9A"/>
    <w:rsid w:val="0036350C"/>
    <w:rsid w:val="0036371A"/>
    <w:rsid w:val="00363A09"/>
    <w:rsid w:val="00363AA0"/>
    <w:rsid w:val="003644A6"/>
    <w:rsid w:val="00364E99"/>
    <w:rsid w:val="0036541F"/>
    <w:rsid w:val="00365749"/>
    <w:rsid w:val="00365AA1"/>
    <w:rsid w:val="00365F6A"/>
    <w:rsid w:val="003660C3"/>
    <w:rsid w:val="003674D6"/>
    <w:rsid w:val="0036751E"/>
    <w:rsid w:val="00367C16"/>
    <w:rsid w:val="00370A1A"/>
    <w:rsid w:val="00371338"/>
    <w:rsid w:val="003714A5"/>
    <w:rsid w:val="00371608"/>
    <w:rsid w:val="003718F6"/>
    <w:rsid w:val="0037191E"/>
    <w:rsid w:val="00371A4B"/>
    <w:rsid w:val="00371BAF"/>
    <w:rsid w:val="00371BCB"/>
    <w:rsid w:val="0037250E"/>
    <w:rsid w:val="003726C2"/>
    <w:rsid w:val="003727A3"/>
    <w:rsid w:val="00372958"/>
    <w:rsid w:val="00372C25"/>
    <w:rsid w:val="003730BE"/>
    <w:rsid w:val="0037373C"/>
    <w:rsid w:val="00373C65"/>
    <w:rsid w:val="00374236"/>
    <w:rsid w:val="00374600"/>
    <w:rsid w:val="00374D33"/>
    <w:rsid w:val="00374E7F"/>
    <w:rsid w:val="003762E5"/>
    <w:rsid w:val="00376BAC"/>
    <w:rsid w:val="0037702A"/>
    <w:rsid w:val="00377DC1"/>
    <w:rsid w:val="00380163"/>
    <w:rsid w:val="0038016D"/>
    <w:rsid w:val="00380BE3"/>
    <w:rsid w:val="00381580"/>
    <w:rsid w:val="00381ACD"/>
    <w:rsid w:val="00381C5C"/>
    <w:rsid w:val="00381FD2"/>
    <w:rsid w:val="003830C8"/>
    <w:rsid w:val="003834A0"/>
    <w:rsid w:val="003837C0"/>
    <w:rsid w:val="003838FE"/>
    <w:rsid w:val="00383C2E"/>
    <w:rsid w:val="00385D94"/>
    <w:rsid w:val="0038665D"/>
    <w:rsid w:val="00386E48"/>
    <w:rsid w:val="003870EF"/>
    <w:rsid w:val="003875CF"/>
    <w:rsid w:val="003879E8"/>
    <w:rsid w:val="00390712"/>
    <w:rsid w:val="00390AFE"/>
    <w:rsid w:val="00390D4C"/>
    <w:rsid w:val="00390D8D"/>
    <w:rsid w:val="00391A7A"/>
    <w:rsid w:val="00391A86"/>
    <w:rsid w:val="00392837"/>
    <w:rsid w:val="0039339E"/>
    <w:rsid w:val="00393474"/>
    <w:rsid w:val="0039368E"/>
    <w:rsid w:val="003938EF"/>
    <w:rsid w:val="00393B83"/>
    <w:rsid w:val="00393C3A"/>
    <w:rsid w:val="00393D03"/>
    <w:rsid w:val="00393EB0"/>
    <w:rsid w:val="00393F82"/>
    <w:rsid w:val="0039413B"/>
    <w:rsid w:val="003943A2"/>
    <w:rsid w:val="00394716"/>
    <w:rsid w:val="003949ED"/>
    <w:rsid w:val="00394ED6"/>
    <w:rsid w:val="00395105"/>
    <w:rsid w:val="003960FA"/>
    <w:rsid w:val="003961AA"/>
    <w:rsid w:val="00396448"/>
    <w:rsid w:val="00396883"/>
    <w:rsid w:val="00397836"/>
    <w:rsid w:val="003A00B7"/>
    <w:rsid w:val="003A017B"/>
    <w:rsid w:val="003A1051"/>
    <w:rsid w:val="003A11DF"/>
    <w:rsid w:val="003A12B3"/>
    <w:rsid w:val="003A12F4"/>
    <w:rsid w:val="003A15E7"/>
    <w:rsid w:val="003A1B34"/>
    <w:rsid w:val="003A1C3D"/>
    <w:rsid w:val="003A23A1"/>
    <w:rsid w:val="003A2771"/>
    <w:rsid w:val="003A28ED"/>
    <w:rsid w:val="003A3120"/>
    <w:rsid w:val="003A3454"/>
    <w:rsid w:val="003A3B25"/>
    <w:rsid w:val="003A41F2"/>
    <w:rsid w:val="003A435A"/>
    <w:rsid w:val="003A4B1F"/>
    <w:rsid w:val="003A5239"/>
    <w:rsid w:val="003A5A3D"/>
    <w:rsid w:val="003A5B60"/>
    <w:rsid w:val="003A5EEF"/>
    <w:rsid w:val="003A60ED"/>
    <w:rsid w:val="003A62F7"/>
    <w:rsid w:val="003A6A56"/>
    <w:rsid w:val="003A6FD6"/>
    <w:rsid w:val="003A72CD"/>
    <w:rsid w:val="003A7426"/>
    <w:rsid w:val="003A77AA"/>
    <w:rsid w:val="003A787B"/>
    <w:rsid w:val="003A7CE7"/>
    <w:rsid w:val="003B066C"/>
    <w:rsid w:val="003B0774"/>
    <w:rsid w:val="003B11D5"/>
    <w:rsid w:val="003B1656"/>
    <w:rsid w:val="003B21CF"/>
    <w:rsid w:val="003B23FD"/>
    <w:rsid w:val="003B2ABB"/>
    <w:rsid w:val="003B32D8"/>
    <w:rsid w:val="003B39D1"/>
    <w:rsid w:val="003B3FB7"/>
    <w:rsid w:val="003B42F0"/>
    <w:rsid w:val="003B4341"/>
    <w:rsid w:val="003B4583"/>
    <w:rsid w:val="003B45D7"/>
    <w:rsid w:val="003B4813"/>
    <w:rsid w:val="003B4F10"/>
    <w:rsid w:val="003B56E7"/>
    <w:rsid w:val="003B5BD3"/>
    <w:rsid w:val="003B5CC9"/>
    <w:rsid w:val="003B6155"/>
    <w:rsid w:val="003B66BD"/>
    <w:rsid w:val="003B6D8C"/>
    <w:rsid w:val="003B73A0"/>
    <w:rsid w:val="003B7465"/>
    <w:rsid w:val="003B782D"/>
    <w:rsid w:val="003B7F4A"/>
    <w:rsid w:val="003C01B4"/>
    <w:rsid w:val="003C04A2"/>
    <w:rsid w:val="003C04F0"/>
    <w:rsid w:val="003C1915"/>
    <w:rsid w:val="003C1C91"/>
    <w:rsid w:val="003C202C"/>
    <w:rsid w:val="003C20BE"/>
    <w:rsid w:val="003C223F"/>
    <w:rsid w:val="003C2337"/>
    <w:rsid w:val="003C2460"/>
    <w:rsid w:val="003C25AA"/>
    <w:rsid w:val="003C2898"/>
    <w:rsid w:val="003C2FC9"/>
    <w:rsid w:val="003C370B"/>
    <w:rsid w:val="003C3B2B"/>
    <w:rsid w:val="003C45D9"/>
    <w:rsid w:val="003C4E77"/>
    <w:rsid w:val="003C5336"/>
    <w:rsid w:val="003C5C5C"/>
    <w:rsid w:val="003C5CEC"/>
    <w:rsid w:val="003C5ECB"/>
    <w:rsid w:val="003C638F"/>
    <w:rsid w:val="003C6768"/>
    <w:rsid w:val="003C6E34"/>
    <w:rsid w:val="003C70A4"/>
    <w:rsid w:val="003C7117"/>
    <w:rsid w:val="003C72BA"/>
    <w:rsid w:val="003C74B1"/>
    <w:rsid w:val="003C75E2"/>
    <w:rsid w:val="003C7A6E"/>
    <w:rsid w:val="003C7E1A"/>
    <w:rsid w:val="003C7EE9"/>
    <w:rsid w:val="003D0164"/>
    <w:rsid w:val="003D0795"/>
    <w:rsid w:val="003D0922"/>
    <w:rsid w:val="003D0E8F"/>
    <w:rsid w:val="003D0FE2"/>
    <w:rsid w:val="003D1959"/>
    <w:rsid w:val="003D339D"/>
    <w:rsid w:val="003D3928"/>
    <w:rsid w:val="003D3D8E"/>
    <w:rsid w:val="003D4443"/>
    <w:rsid w:val="003D57A6"/>
    <w:rsid w:val="003D5F27"/>
    <w:rsid w:val="003D6397"/>
    <w:rsid w:val="003D67DC"/>
    <w:rsid w:val="003D7DFC"/>
    <w:rsid w:val="003E0283"/>
    <w:rsid w:val="003E0666"/>
    <w:rsid w:val="003E0824"/>
    <w:rsid w:val="003E09F3"/>
    <w:rsid w:val="003E0B7F"/>
    <w:rsid w:val="003E13D6"/>
    <w:rsid w:val="003E1860"/>
    <w:rsid w:val="003E1A4D"/>
    <w:rsid w:val="003E1E83"/>
    <w:rsid w:val="003E3623"/>
    <w:rsid w:val="003E3BE7"/>
    <w:rsid w:val="003E4288"/>
    <w:rsid w:val="003E46EF"/>
    <w:rsid w:val="003E581E"/>
    <w:rsid w:val="003E6457"/>
    <w:rsid w:val="003E6508"/>
    <w:rsid w:val="003E6B48"/>
    <w:rsid w:val="003E73CA"/>
    <w:rsid w:val="003E74B0"/>
    <w:rsid w:val="003E7650"/>
    <w:rsid w:val="003F01D8"/>
    <w:rsid w:val="003F027C"/>
    <w:rsid w:val="003F0C77"/>
    <w:rsid w:val="003F0DE4"/>
    <w:rsid w:val="003F0E38"/>
    <w:rsid w:val="003F12A5"/>
    <w:rsid w:val="003F13EE"/>
    <w:rsid w:val="003F1672"/>
    <w:rsid w:val="003F1D56"/>
    <w:rsid w:val="003F1DDA"/>
    <w:rsid w:val="003F1E61"/>
    <w:rsid w:val="003F1F86"/>
    <w:rsid w:val="003F219E"/>
    <w:rsid w:val="003F22D6"/>
    <w:rsid w:val="003F2E6A"/>
    <w:rsid w:val="003F2F9B"/>
    <w:rsid w:val="003F33E9"/>
    <w:rsid w:val="003F3A87"/>
    <w:rsid w:val="003F476C"/>
    <w:rsid w:val="003F4C5F"/>
    <w:rsid w:val="003F4D15"/>
    <w:rsid w:val="003F4D31"/>
    <w:rsid w:val="003F5455"/>
    <w:rsid w:val="003F5675"/>
    <w:rsid w:val="003F5A6B"/>
    <w:rsid w:val="003F5ACF"/>
    <w:rsid w:val="003F6457"/>
    <w:rsid w:val="003F70E8"/>
    <w:rsid w:val="003F7E4C"/>
    <w:rsid w:val="00400787"/>
    <w:rsid w:val="004008F8"/>
    <w:rsid w:val="00400F2F"/>
    <w:rsid w:val="0040105E"/>
    <w:rsid w:val="004012A3"/>
    <w:rsid w:val="00401AEB"/>
    <w:rsid w:val="00401F6C"/>
    <w:rsid w:val="00402543"/>
    <w:rsid w:val="004025C0"/>
    <w:rsid w:val="004029A8"/>
    <w:rsid w:val="00402FB1"/>
    <w:rsid w:val="0040390D"/>
    <w:rsid w:val="00403E26"/>
    <w:rsid w:val="00403E61"/>
    <w:rsid w:val="00404285"/>
    <w:rsid w:val="004047C6"/>
    <w:rsid w:val="00404D4F"/>
    <w:rsid w:val="00405203"/>
    <w:rsid w:val="00405519"/>
    <w:rsid w:val="00405BE8"/>
    <w:rsid w:val="00405C64"/>
    <w:rsid w:val="00405D42"/>
    <w:rsid w:val="0040689C"/>
    <w:rsid w:val="0040749D"/>
    <w:rsid w:val="004074AB"/>
    <w:rsid w:val="0040764C"/>
    <w:rsid w:val="0040775A"/>
    <w:rsid w:val="00407ADC"/>
    <w:rsid w:val="00407C4A"/>
    <w:rsid w:val="00410C43"/>
    <w:rsid w:val="00411385"/>
    <w:rsid w:val="00411E25"/>
    <w:rsid w:val="0041229C"/>
    <w:rsid w:val="0041295E"/>
    <w:rsid w:val="00412E0F"/>
    <w:rsid w:val="00413673"/>
    <w:rsid w:val="004139DE"/>
    <w:rsid w:val="00414186"/>
    <w:rsid w:val="0041463B"/>
    <w:rsid w:val="00414A8B"/>
    <w:rsid w:val="00414BFC"/>
    <w:rsid w:val="0041567C"/>
    <w:rsid w:val="004159A8"/>
    <w:rsid w:val="004160B0"/>
    <w:rsid w:val="0041681C"/>
    <w:rsid w:val="00416D95"/>
    <w:rsid w:val="004170AB"/>
    <w:rsid w:val="00417124"/>
    <w:rsid w:val="004173C0"/>
    <w:rsid w:val="004173E2"/>
    <w:rsid w:val="0041762E"/>
    <w:rsid w:val="00417C84"/>
    <w:rsid w:val="0042117A"/>
    <w:rsid w:val="0042142C"/>
    <w:rsid w:val="00421A18"/>
    <w:rsid w:val="00421B9D"/>
    <w:rsid w:val="004221A8"/>
    <w:rsid w:val="00422207"/>
    <w:rsid w:val="00422550"/>
    <w:rsid w:val="004229DC"/>
    <w:rsid w:val="00422E59"/>
    <w:rsid w:val="0042314D"/>
    <w:rsid w:val="00423A46"/>
    <w:rsid w:val="00424443"/>
    <w:rsid w:val="00424938"/>
    <w:rsid w:val="00425140"/>
    <w:rsid w:val="004252DA"/>
    <w:rsid w:val="0042557B"/>
    <w:rsid w:val="00425599"/>
    <w:rsid w:val="004258AA"/>
    <w:rsid w:val="00425BF5"/>
    <w:rsid w:val="00425FC3"/>
    <w:rsid w:val="0042606F"/>
    <w:rsid w:val="00426488"/>
    <w:rsid w:val="00426BEF"/>
    <w:rsid w:val="0042709C"/>
    <w:rsid w:val="0042709E"/>
    <w:rsid w:val="00427129"/>
    <w:rsid w:val="00427746"/>
    <w:rsid w:val="004278FD"/>
    <w:rsid w:val="00427911"/>
    <w:rsid w:val="00427D37"/>
    <w:rsid w:val="00427DE3"/>
    <w:rsid w:val="00427EA1"/>
    <w:rsid w:val="004300A5"/>
    <w:rsid w:val="00430305"/>
    <w:rsid w:val="004305A9"/>
    <w:rsid w:val="004305BF"/>
    <w:rsid w:val="004308B3"/>
    <w:rsid w:val="00431129"/>
    <w:rsid w:val="00431C87"/>
    <w:rsid w:val="00432162"/>
    <w:rsid w:val="004323AB"/>
    <w:rsid w:val="004324CD"/>
    <w:rsid w:val="00432BF8"/>
    <w:rsid w:val="00432C1E"/>
    <w:rsid w:val="00432F64"/>
    <w:rsid w:val="00433C12"/>
    <w:rsid w:val="00433D22"/>
    <w:rsid w:val="004340A5"/>
    <w:rsid w:val="004342C6"/>
    <w:rsid w:val="004344F1"/>
    <w:rsid w:val="00434542"/>
    <w:rsid w:val="004348D1"/>
    <w:rsid w:val="00434930"/>
    <w:rsid w:val="00434D6C"/>
    <w:rsid w:val="00434FED"/>
    <w:rsid w:val="0043501B"/>
    <w:rsid w:val="00436074"/>
    <w:rsid w:val="0043622E"/>
    <w:rsid w:val="00436627"/>
    <w:rsid w:val="00436A9E"/>
    <w:rsid w:val="00436BA2"/>
    <w:rsid w:val="00436BCD"/>
    <w:rsid w:val="00437C7C"/>
    <w:rsid w:val="0044003B"/>
    <w:rsid w:val="004402DC"/>
    <w:rsid w:val="00440999"/>
    <w:rsid w:val="00440C80"/>
    <w:rsid w:val="00440C84"/>
    <w:rsid w:val="00441E75"/>
    <w:rsid w:val="00442274"/>
    <w:rsid w:val="0044364A"/>
    <w:rsid w:val="0044394B"/>
    <w:rsid w:val="00443BF0"/>
    <w:rsid w:val="00444035"/>
    <w:rsid w:val="004442C6"/>
    <w:rsid w:val="0044447F"/>
    <w:rsid w:val="00444512"/>
    <w:rsid w:val="0044486E"/>
    <w:rsid w:val="004448FA"/>
    <w:rsid w:val="00444AFF"/>
    <w:rsid w:val="00444EE3"/>
    <w:rsid w:val="0044511C"/>
    <w:rsid w:val="004459DC"/>
    <w:rsid w:val="004460D2"/>
    <w:rsid w:val="004461AE"/>
    <w:rsid w:val="00446204"/>
    <w:rsid w:val="00446CCC"/>
    <w:rsid w:val="00447304"/>
    <w:rsid w:val="00447B33"/>
    <w:rsid w:val="00450741"/>
    <w:rsid w:val="004508C9"/>
    <w:rsid w:val="00451022"/>
    <w:rsid w:val="00451635"/>
    <w:rsid w:val="00452490"/>
    <w:rsid w:val="004526C0"/>
    <w:rsid w:val="004530AA"/>
    <w:rsid w:val="00453E95"/>
    <w:rsid w:val="00453F03"/>
    <w:rsid w:val="00454420"/>
    <w:rsid w:val="0045522A"/>
    <w:rsid w:val="00456089"/>
    <w:rsid w:val="004561CE"/>
    <w:rsid w:val="00456566"/>
    <w:rsid w:val="00456897"/>
    <w:rsid w:val="0045695B"/>
    <w:rsid w:val="00460F60"/>
    <w:rsid w:val="0046179F"/>
    <w:rsid w:val="0046182B"/>
    <w:rsid w:val="00461862"/>
    <w:rsid w:val="0046195E"/>
    <w:rsid w:val="00461F33"/>
    <w:rsid w:val="00462591"/>
    <w:rsid w:val="004627FC"/>
    <w:rsid w:val="0046346C"/>
    <w:rsid w:val="004647AC"/>
    <w:rsid w:val="004651AA"/>
    <w:rsid w:val="004656FB"/>
    <w:rsid w:val="00465C10"/>
    <w:rsid w:val="00466634"/>
    <w:rsid w:val="004674B3"/>
    <w:rsid w:val="00467752"/>
    <w:rsid w:val="00467A98"/>
    <w:rsid w:val="00470486"/>
    <w:rsid w:val="00470EF9"/>
    <w:rsid w:val="00471383"/>
    <w:rsid w:val="0047184F"/>
    <w:rsid w:val="00471BD9"/>
    <w:rsid w:val="00471C3B"/>
    <w:rsid w:val="00471CA0"/>
    <w:rsid w:val="00471FDF"/>
    <w:rsid w:val="00472079"/>
    <w:rsid w:val="0047242D"/>
    <w:rsid w:val="0047246A"/>
    <w:rsid w:val="004724CC"/>
    <w:rsid w:val="00472AF5"/>
    <w:rsid w:val="00472B9E"/>
    <w:rsid w:val="00472C37"/>
    <w:rsid w:val="00472D63"/>
    <w:rsid w:val="00473312"/>
    <w:rsid w:val="00473360"/>
    <w:rsid w:val="0047376C"/>
    <w:rsid w:val="004738E9"/>
    <w:rsid w:val="00473B56"/>
    <w:rsid w:val="00473D86"/>
    <w:rsid w:val="00473DD2"/>
    <w:rsid w:val="00473F39"/>
    <w:rsid w:val="00474579"/>
    <w:rsid w:val="004760EA"/>
    <w:rsid w:val="004766B6"/>
    <w:rsid w:val="0047670A"/>
    <w:rsid w:val="004767F0"/>
    <w:rsid w:val="0047727E"/>
    <w:rsid w:val="00477325"/>
    <w:rsid w:val="004775EC"/>
    <w:rsid w:val="00477DA4"/>
    <w:rsid w:val="0048006F"/>
    <w:rsid w:val="0048007B"/>
    <w:rsid w:val="004802B6"/>
    <w:rsid w:val="00480436"/>
    <w:rsid w:val="0048072E"/>
    <w:rsid w:val="00480A60"/>
    <w:rsid w:val="00480C7C"/>
    <w:rsid w:val="004822DE"/>
    <w:rsid w:val="00483AC9"/>
    <w:rsid w:val="00483DBF"/>
    <w:rsid w:val="00485FEE"/>
    <w:rsid w:val="004865D9"/>
    <w:rsid w:val="00486E98"/>
    <w:rsid w:val="0048702E"/>
    <w:rsid w:val="0048737A"/>
    <w:rsid w:val="0048743A"/>
    <w:rsid w:val="00487A92"/>
    <w:rsid w:val="00487D8C"/>
    <w:rsid w:val="004901FA"/>
    <w:rsid w:val="004902FD"/>
    <w:rsid w:val="00490327"/>
    <w:rsid w:val="004909AE"/>
    <w:rsid w:val="00491267"/>
    <w:rsid w:val="004914F5"/>
    <w:rsid w:val="004916A8"/>
    <w:rsid w:val="00492781"/>
    <w:rsid w:val="00493036"/>
    <w:rsid w:val="00493216"/>
    <w:rsid w:val="004936DD"/>
    <w:rsid w:val="00493CA2"/>
    <w:rsid w:val="00494355"/>
    <w:rsid w:val="00494422"/>
    <w:rsid w:val="0049484B"/>
    <w:rsid w:val="004949E9"/>
    <w:rsid w:val="004954C7"/>
    <w:rsid w:val="0049657B"/>
    <w:rsid w:val="00496607"/>
    <w:rsid w:val="00496918"/>
    <w:rsid w:val="00496E52"/>
    <w:rsid w:val="00497229"/>
    <w:rsid w:val="00497907"/>
    <w:rsid w:val="00497D67"/>
    <w:rsid w:val="004A0010"/>
    <w:rsid w:val="004A0793"/>
    <w:rsid w:val="004A170D"/>
    <w:rsid w:val="004A19C4"/>
    <w:rsid w:val="004A19C6"/>
    <w:rsid w:val="004A218A"/>
    <w:rsid w:val="004A275D"/>
    <w:rsid w:val="004A2A53"/>
    <w:rsid w:val="004A2C2D"/>
    <w:rsid w:val="004A2C87"/>
    <w:rsid w:val="004A30DB"/>
    <w:rsid w:val="004A3310"/>
    <w:rsid w:val="004A36B8"/>
    <w:rsid w:val="004A3748"/>
    <w:rsid w:val="004A3AC1"/>
    <w:rsid w:val="004A41A6"/>
    <w:rsid w:val="004A4A2F"/>
    <w:rsid w:val="004A4B12"/>
    <w:rsid w:val="004A4CAE"/>
    <w:rsid w:val="004A4D10"/>
    <w:rsid w:val="004A51CC"/>
    <w:rsid w:val="004A5274"/>
    <w:rsid w:val="004A5846"/>
    <w:rsid w:val="004A5C1B"/>
    <w:rsid w:val="004A5FBB"/>
    <w:rsid w:val="004A60CB"/>
    <w:rsid w:val="004A6457"/>
    <w:rsid w:val="004A7351"/>
    <w:rsid w:val="004A75B6"/>
    <w:rsid w:val="004A7C60"/>
    <w:rsid w:val="004B08A0"/>
    <w:rsid w:val="004B1834"/>
    <w:rsid w:val="004B1DA2"/>
    <w:rsid w:val="004B1F51"/>
    <w:rsid w:val="004B223C"/>
    <w:rsid w:val="004B31C0"/>
    <w:rsid w:val="004B3885"/>
    <w:rsid w:val="004B43F4"/>
    <w:rsid w:val="004B470F"/>
    <w:rsid w:val="004B5344"/>
    <w:rsid w:val="004B53F6"/>
    <w:rsid w:val="004B571B"/>
    <w:rsid w:val="004B5876"/>
    <w:rsid w:val="004B588E"/>
    <w:rsid w:val="004B64D6"/>
    <w:rsid w:val="004B7C9D"/>
    <w:rsid w:val="004B7E6A"/>
    <w:rsid w:val="004C0951"/>
    <w:rsid w:val="004C09FB"/>
    <w:rsid w:val="004C0C53"/>
    <w:rsid w:val="004C0F3B"/>
    <w:rsid w:val="004C106B"/>
    <w:rsid w:val="004C10D9"/>
    <w:rsid w:val="004C1793"/>
    <w:rsid w:val="004C1C66"/>
    <w:rsid w:val="004C1F3A"/>
    <w:rsid w:val="004C2088"/>
    <w:rsid w:val="004C2F9E"/>
    <w:rsid w:val="004C32A3"/>
    <w:rsid w:val="004C39CA"/>
    <w:rsid w:val="004C3BD1"/>
    <w:rsid w:val="004C49F7"/>
    <w:rsid w:val="004C4E54"/>
    <w:rsid w:val="004C53E5"/>
    <w:rsid w:val="004C5456"/>
    <w:rsid w:val="004C5C6C"/>
    <w:rsid w:val="004C6A0E"/>
    <w:rsid w:val="004C6F5C"/>
    <w:rsid w:val="004C70AB"/>
    <w:rsid w:val="004D001F"/>
    <w:rsid w:val="004D0777"/>
    <w:rsid w:val="004D1079"/>
    <w:rsid w:val="004D1147"/>
    <w:rsid w:val="004D14C6"/>
    <w:rsid w:val="004D176A"/>
    <w:rsid w:val="004D1914"/>
    <w:rsid w:val="004D1A53"/>
    <w:rsid w:val="004D2025"/>
    <w:rsid w:val="004D22AF"/>
    <w:rsid w:val="004D2495"/>
    <w:rsid w:val="004D2DBC"/>
    <w:rsid w:val="004D2FD2"/>
    <w:rsid w:val="004D356B"/>
    <w:rsid w:val="004D4690"/>
    <w:rsid w:val="004D5A56"/>
    <w:rsid w:val="004D5E49"/>
    <w:rsid w:val="004D5F52"/>
    <w:rsid w:val="004D6464"/>
    <w:rsid w:val="004D6C39"/>
    <w:rsid w:val="004D6F85"/>
    <w:rsid w:val="004D7A0B"/>
    <w:rsid w:val="004E042F"/>
    <w:rsid w:val="004E0AB2"/>
    <w:rsid w:val="004E104F"/>
    <w:rsid w:val="004E186D"/>
    <w:rsid w:val="004E1B8D"/>
    <w:rsid w:val="004E1B91"/>
    <w:rsid w:val="004E2190"/>
    <w:rsid w:val="004E2BEF"/>
    <w:rsid w:val="004E3408"/>
    <w:rsid w:val="004E373E"/>
    <w:rsid w:val="004E4139"/>
    <w:rsid w:val="004E45C7"/>
    <w:rsid w:val="004E4B5E"/>
    <w:rsid w:val="004E4EDF"/>
    <w:rsid w:val="004E55C5"/>
    <w:rsid w:val="004E5CA5"/>
    <w:rsid w:val="004E5CAD"/>
    <w:rsid w:val="004E6AB1"/>
    <w:rsid w:val="004E6CD8"/>
    <w:rsid w:val="004E70A6"/>
    <w:rsid w:val="004E71CB"/>
    <w:rsid w:val="004E7D81"/>
    <w:rsid w:val="004F0784"/>
    <w:rsid w:val="004F0923"/>
    <w:rsid w:val="004F11C0"/>
    <w:rsid w:val="004F13B4"/>
    <w:rsid w:val="004F1967"/>
    <w:rsid w:val="004F2380"/>
    <w:rsid w:val="004F29CE"/>
    <w:rsid w:val="004F2B3E"/>
    <w:rsid w:val="004F2FEC"/>
    <w:rsid w:val="004F35A3"/>
    <w:rsid w:val="004F35C4"/>
    <w:rsid w:val="004F42CB"/>
    <w:rsid w:val="004F494B"/>
    <w:rsid w:val="004F4B3A"/>
    <w:rsid w:val="004F4D44"/>
    <w:rsid w:val="004F5BCC"/>
    <w:rsid w:val="004F61B0"/>
    <w:rsid w:val="004F693E"/>
    <w:rsid w:val="004F6A36"/>
    <w:rsid w:val="004F6CF8"/>
    <w:rsid w:val="004F7427"/>
    <w:rsid w:val="004F753A"/>
    <w:rsid w:val="004F7875"/>
    <w:rsid w:val="004F78EE"/>
    <w:rsid w:val="004F7A45"/>
    <w:rsid w:val="004F7AEB"/>
    <w:rsid w:val="004F7B05"/>
    <w:rsid w:val="004F7B22"/>
    <w:rsid w:val="004F7E68"/>
    <w:rsid w:val="005000AB"/>
    <w:rsid w:val="005001CF"/>
    <w:rsid w:val="00500517"/>
    <w:rsid w:val="005005B5"/>
    <w:rsid w:val="005009F8"/>
    <w:rsid w:val="00500BF1"/>
    <w:rsid w:val="00501582"/>
    <w:rsid w:val="00501BE6"/>
    <w:rsid w:val="00501BEF"/>
    <w:rsid w:val="005025E8"/>
    <w:rsid w:val="00502683"/>
    <w:rsid w:val="005026EB"/>
    <w:rsid w:val="00503553"/>
    <w:rsid w:val="0050384A"/>
    <w:rsid w:val="00503E4A"/>
    <w:rsid w:val="0050408E"/>
    <w:rsid w:val="0050445F"/>
    <w:rsid w:val="005047FB"/>
    <w:rsid w:val="00504B2E"/>
    <w:rsid w:val="005059EE"/>
    <w:rsid w:val="00505DAB"/>
    <w:rsid w:val="00505F66"/>
    <w:rsid w:val="00506F12"/>
    <w:rsid w:val="005074DB"/>
    <w:rsid w:val="0051015F"/>
    <w:rsid w:val="0051085E"/>
    <w:rsid w:val="00511311"/>
    <w:rsid w:val="005115BB"/>
    <w:rsid w:val="00511706"/>
    <w:rsid w:val="00511870"/>
    <w:rsid w:val="005124E9"/>
    <w:rsid w:val="005127F4"/>
    <w:rsid w:val="0051304D"/>
    <w:rsid w:val="00513112"/>
    <w:rsid w:val="005135F6"/>
    <w:rsid w:val="00514058"/>
    <w:rsid w:val="005143E4"/>
    <w:rsid w:val="00514E40"/>
    <w:rsid w:val="00515304"/>
    <w:rsid w:val="00515FE6"/>
    <w:rsid w:val="00516171"/>
    <w:rsid w:val="0051683D"/>
    <w:rsid w:val="005168B7"/>
    <w:rsid w:val="005179E2"/>
    <w:rsid w:val="00517C70"/>
    <w:rsid w:val="00520231"/>
    <w:rsid w:val="00521459"/>
    <w:rsid w:val="00522A81"/>
    <w:rsid w:val="00522D32"/>
    <w:rsid w:val="00522DFF"/>
    <w:rsid w:val="005233BA"/>
    <w:rsid w:val="005233BF"/>
    <w:rsid w:val="005233D1"/>
    <w:rsid w:val="00523BAA"/>
    <w:rsid w:val="00524141"/>
    <w:rsid w:val="00524890"/>
    <w:rsid w:val="00524B13"/>
    <w:rsid w:val="00524C81"/>
    <w:rsid w:val="00524D43"/>
    <w:rsid w:val="005258F3"/>
    <w:rsid w:val="0052615C"/>
    <w:rsid w:val="005267CC"/>
    <w:rsid w:val="00526F67"/>
    <w:rsid w:val="0052754D"/>
    <w:rsid w:val="0052781E"/>
    <w:rsid w:val="00527A71"/>
    <w:rsid w:val="005302E0"/>
    <w:rsid w:val="005302FA"/>
    <w:rsid w:val="00530B27"/>
    <w:rsid w:val="00531ED0"/>
    <w:rsid w:val="00532864"/>
    <w:rsid w:val="005329B1"/>
    <w:rsid w:val="0053300D"/>
    <w:rsid w:val="00533F35"/>
    <w:rsid w:val="0053439B"/>
    <w:rsid w:val="00534747"/>
    <w:rsid w:val="00534774"/>
    <w:rsid w:val="00534970"/>
    <w:rsid w:val="00535AC2"/>
    <w:rsid w:val="00535B8A"/>
    <w:rsid w:val="00535E06"/>
    <w:rsid w:val="00535FC6"/>
    <w:rsid w:val="005361F6"/>
    <w:rsid w:val="00536771"/>
    <w:rsid w:val="00536910"/>
    <w:rsid w:val="00536AC8"/>
    <w:rsid w:val="00536D8A"/>
    <w:rsid w:val="00536DAE"/>
    <w:rsid w:val="00536E1B"/>
    <w:rsid w:val="00536ED8"/>
    <w:rsid w:val="0053735B"/>
    <w:rsid w:val="005375A6"/>
    <w:rsid w:val="005377AB"/>
    <w:rsid w:val="00537C0B"/>
    <w:rsid w:val="00537D41"/>
    <w:rsid w:val="0054000C"/>
    <w:rsid w:val="00540F5E"/>
    <w:rsid w:val="005410AB"/>
    <w:rsid w:val="005412FF"/>
    <w:rsid w:val="0054178F"/>
    <w:rsid w:val="00541A92"/>
    <w:rsid w:val="00542302"/>
    <w:rsid w:val="00542C0E"/>
    <w:rsid w:val="005434D1"/>
    <w:rsid w:val="00543873"/>
    <w:rsid w:val="00543B14"/>
    <w:rsid w:val="00543F6A"/>
    <w:rsid w:val="005446BF"/>
    <w:rsid w:val="005446DF"/>
    <w:rsid w:val="00544BC6"/>
    <w:rsid w:val="005454E2"/>
    <w:rsid w:val="005461F4"/>
    <w:rsid w:val="005462CB"/>
    <w:rsid w:val="005466C8"/>
    <w:rsid w:val="0054691F"/>
    <w:rsid w:val="00546EE4"/>
    <w:rsid w:val="00547481"/>
    <w:rsid w:val="00547E0E"/>
    <w:rsid w:val="00550165"/>
    <w:rsid w:val="00550CD6"/>
    <w:rsid w:val="005512FD"/>
    <w:rsid w:val="00551747"/>
    <w:rsid w:val="00551C6D"/>
    <w:rsid w:val="005520C6"/>
    <w:rsid w:val="00552560"/>
    <w:rsid w:val="005529B0"/>
    <w:rsid w:val="00552AA7"/>
    <w:rsid w:val="00552D8C"/>
    <w:rsid w:val="005538EC"/>
    <w:rsid w:val="00553C36"/>
    <w:rsid w:val="00554F91"/>
    <w:rsid w:val="00554FEE"/>
    <w:rsid w:val="005552A9"/>
    <w:rsid w:val="00555316"/>
    <w:rsid w:val="00555524"/>
    <w:rsid w:val="005557A5"/>
    <w:rsid w:val="00555CC7"/>
    <w:rsid w:val="00555CF3"/>
    <w:rsid w:val="005562C8"/>
    <w:rsid w:val="005565D5"/>
    <w:rsid w:val="00556670"/>
    <w:rsid w:val="00556E7F"/>
    <w:rsid w:val="00557CAE"/>
    <w:rsid w:val="0056006B"/>
    <w:rsid w:val="0056084F"/>
    <w:rsid w:val="00561549"/>
    <w:rsid w:val="00561D0B"/>
    <w:rsid w:val="0056256C"/>
    <w:rsid w:val="00562E3F"/>
    <w:rsid w:val="0056342A"/>
    <w:rsid w:val="00563911"/>
    <w:rsid w:val="00563E43"/>
    <w:rsid w:val="00564E10"/>
    <w:rsid w:val="00564FA7"/>
    <w:rsid w:val="005650E7"/>
    <w:rsid w:val="005668FF"/>
    <w:rsid w:val="005674D1"/>
    <w:rsid w:val="00567F4F"/>
    <w:rsid w:val="0057085E"/>
    <w:rsid w:val="00570977"/>
    <w:rsid w:val="00570DB5"/>
    <w:rsid w:val="0057109D"/>
    <w:rsid w:val="00571534"/>
    <w:rsid w:val="00571586"/>
    <w:rsid w:val="00571D88"/>
    <w:rsid w:val="00571DFE"/>
    <w:rsid w:val="005725F0"/>
    <w:rsid w:val="005726DD"/>
    <w:rsid w:val="005729CD"/>
    <w:rsid w:val="00573217"/>
    <w:rsid w:val="005732B4"/>
    <w:rsid w:val="005732ED"/>
    <w:rsid w:val="0057340E"/>
    <w:rsid w:val="005739A0"/>
    <w:rsid w:val="00573BAE"/>
    <w:rsid w:val="00573DE6"/>
    <w:rsid w:val="0057433D"/>
    <w:rsid w:val="005744F0"/>
    <w:rsid w:val="0057454C"/>
    <w:rsid w:val="00575043"/>
    <w:rsid w:val="00575A0C"/>
    <w:rsid w:val="00576F2D"/>
    <w:rsid w:val="0057701D"/>
    <w:rsid w:val="00580F58"/>
    <w:rsid w:val="0058173F"/>
    <w:rsid w:val="00581D20"/>
    <w:rsid w:val="00581EB6"/>
    <w:rsid w:val="00582879"/>
    <w:rsid w:val="00582C7C"/>
    <w:rsid w:val="005831E6"/>
    <w:rsid w:val="0058322B"/>
    <w:rsid w:val="00583755"/>
    <w:rsid w:val="00583960"/>
    <w:rsid w:val="00583FA4"/>
    <w:rsid w:val="00585598"/>
    <w:rsid w:val="005860CF"/>
    <w:rsid w:val="0058665A"/>
    <w:rsid w:val="00590057"/>
    <w:rsid w:val="00590162"/>
    <w:rsid w:val="0059019D"/>
    <w:rsid w:val="00590A07"/>
    <w:rsid w:val="00590A28"/>
    <w:rsid w:val="00590EDD"/>
    <w:rsid w:val="00591173"/>
    <w:rsid w:val="00591416"/>
    <w:rsid w:val="005920F8"/>
    <w:rsid w:val="005921AB"/>
    <w:rsid w:val="005925D3"/>
    <w:rsid w:val="005927ED"/>
    <w:rsid w:val="00592C6A"/>
    <w:rsid w:val="005931C9"/>
    <w:rsid w:val="0059345E"/>
    <w:rsid w:val="00594800"/>
    <w:rsid w:val="00595713"/>
    <w:rsid w:val="00596A82"/>
    <w:rsid w:val="00596AD9"/>
    <w:rsid w:val="00596FF7"/>
    <w:rsid w:val="005970BE"/>
    <w:rsid w:val="00597392"/>
    <w:rsid w:val="005A01D3"/>
    <w:rsid w:val="005A0875"/>
    <w:rsid w:val="005A197C"/>
    <w:rsid w:val="005A29EC"/>
    <w:rsid w:val="005A3032"/>
    <w:rsid w:val="005A3B05"/>
    <w:rsid w:val="005A3D9F"/>
    <w:rsid w:val="005A4036"/>
    <w:rsid w:val="005A48F8"/>
    <w:rsid w:val="005A4E8D"/>
    <w:rsid w:val="005A5A6B"/>
    <w:rsid w:val="005A5E82"/>
    <w:rsid w:val="005A5FF0"/>
    <w:rsid w:val="005A63C8"/>
    <w:rsid w:val="005A651F"/>
    <w:rsid w:val="005A655D"/>
    <w:rsid w:val="005A6872"/>
    <w:rsid w:val="005A694A"/>
    <w:rsid w:val="005A6AF8"/>
    <w:rsid w:val="005A6F43"/>
    <w:rsid w:val="005A736B"/>
    <w:rsid w:val="005A7656"/>
    <w:rsid w:val="005A7A60"/>
    <w:rsid w:val="005A7AE9"/>
    <w:rsid w:val="005B04E3"/>
    <w:rsid w:val="005B081D"/>
    <w:rsid w:val="005B0C40"/>
    <w:rsid w:val="005B0EA8"/>
    <w:rsid w:val="005B1603"/>
    <w:rsid w:val="005B22FE"/>
    <w:rsid w:val="005B2719"/>
    <w:rsid w:val="005B38E7"/>
    <w:rsid w:val="005B3AD9"/>
    <w:rsid w:val="005B3D25"/>
    <w:rsid w:val="005B4296"/>
    <w:rsid w:val="005B4D97"/>
    <w:rsid w:val="005B4F00"/>
    <w:rsid w:val="005B528E"/>
    <w:rsid w:val="005B5AF7"/>
    <w:rsid w:val="005B5F10"/>
    <w:rsid w:val="005B63B2"/>
    <w:rsid w:val="005B6BFF"/>
    <w:rsid w:val="005B740F"/>
    <w:rsid w:val="005B780E"/>
    <w:rsid w:val="005B7955"/>
    <w:rsid w:val="005C0332"/>
    <w:rsid w:val="005C0429"/>
    <w:rsid w:val="005C0A97"/>
    <w:rsid w:val="005C11A8"/>
    <w:rsid w:val="005C1707"/>
    <w:rsid w:val="005C1D15"/>
    <w:rsid w:val="005C2A16"/>
    <w:rsid w:val="005C3519"/>
    <w:rsid w:val="005C37B1"/>
    <w:rsid w:val="005C48DF"/>
    <w:rsid w:val="005C5210"/>
    <w:rsid w:val="005C5ACE"/>
    <w:rsid w:val="005C5FCB"/>
    <w:rsid w:val="005C6082"/>
    <w:rsid w:val="005C6358"/>
    <w:rsid w:val="005C760C"/>
    <w:rsid w:val="005D0323"/>
    <w:rsid w:val="005D0A4A"/>
    <w:rsid w:val="005D0C85"/>
    <w:rsid w:val="005D0F42"/>
    <w:rsid w:val="005D1364"/>
    <w:rsid w:val="005D1958"/>
    <w:rsid w:val="005D1EAD"/>
    <w:rsid w:val="005D23A8"/>
    <w:rsid w:val="005D2CBF"/>
    <w:rsid w:val="005D2DC0"/>
    <w:rsid w:val="005D2E1D"/>
    <w:rsid w:val="005D5123"/>
    <w:rsid w:val="005D5C69"/>
    <w:rsid w:val="005D69A5"/>
    <w:rsid w:val="005D6DBE"/>
    <w:rsid w:val="005D7412"/>
    <w:rsid w:val="005D7A42"/>
    <w:rsid w:val="005D7FB7"/>
    <w:rsid w:val="005E009A"/>
    <w:rsid w:val="005E0399"/>
    <w:rsid w:val="005E0651"/>
    <w:rsid w:val="005E166E"/>
    <w:rsid w:val="005E1B24"/>
    <w:rsid w:val="005E1C2B"/>
    <w:rsid w:val="005E216B"/>
    <w:rsid w:val="005E33A3"/>
    <w:rsid w:val="005E37D7"/>
    <w:rsid w:val="005E39D2"/>
    <w:rsid w:val="005E3C43"/>
    <w:rsid w:val="005E4655"/>
    <w:rsid w:val="005E497C"/>
    <w:rsid w:val="005E5275"/>
    <w:rsid w:val="005E559C"/>
    <w:rsid w:val="005E5A73"/>
    <w:rsid w:val="005E6603"/>
    <w:rsid w:val="005E6691"/>
    <w:rsid w:val="005E7012"/>
    <w:rsid w:val="005E701F"/>
    <w:rsid w:val="005E7072"/>
    <w:rsid w:val="005E70AC"/>
    <w:rsid w:val="005E711D"/>
    <w:rsid w:val="005E7408"/>
    <w:rsid w:val="005E793A"/>
    <w:rsid w:val="005F00AB"/>
    <w:rsid w:val="005F0DF6"/>
    <w:rsid w:val="005F0F7B"/>
    <w:rsid w:val="005F15F1"/>
    <w:rsid w:val="005F2329"/>
    <w:rsid w:val="005F23A7"/>
    <w:rsid w:val="005F2A2D"/>
    <w:rsid w:val="005F2B1C"/>
    <w:rsid w:val="005F2D82"/>
    <w:rsid w:val="005F30E9"/>
    <w:rsid w:val="005F3B55"/>
    <w:rsid w:val="005F3D1E"/>
    <w:rsid w:val="005F3DAD"/>
    <w:rsid w:val="005F41C0"/>
    <w:rsid w:val="005F4625"/>
    <w:rsid w:val="005F4664"/>
    <w:rsid w:val="005F4AAE"/>
    <w:rsid w:val="005F51EB"/>
    <w:rsid w:val="005F5909"/>
    <w:rsid w:val="005F60B5"/>
    <w:rsid w:val="005F6AC2"/>
    <w:rsid w:val="005F6B39"/>
    <w:rsid w:val="005F7A13"/>
    <w:rsid w:val="005F7CF0"/>
    <w:rsid w:val="00600FA8"/>
    <w:rsid w:val="006011C8"/>
    <w:rsid w:val="0060188A"/>
    <w:rsid w:val="006019A8"/>
    <w:rsid w:val="00601AA0"/>
    <w:rsid w:val="006020B2"/>
    <w:rsid w:val="00602AAA"/>
    <w:rsid w:val="006030BC"/>
    <w:rsid w:val="00603488"/>
    <w:rsid w:val="006034D1"/>
    <w:rsid w:val="00603912"/>
    <w:rsid w:val="006040D0"/>
    <w:rsid w:val="00604191"/>
    <w:rsid w:val="006042C4"/>
    <w:rsid w:val="00604833"/>
    <w:rsid w:val="00604843"/>
    <w:rsid w:val="006049E8"/>
    <w:rsid w:val="00604D58"/>
    <w:rsid w:val="00604DBE"/>
    <w:rsid w:val="00605705"/>
    <w:rsid w:val="0060616A"/>
    <w:rsid w:val="006062B2"/>
    <w:rsid w:val="00606434"/>
    <w:rsid w:val="006064C5"/>
    <w:rsid w:val="00606C26"/>
    <w:rsid w:val="006071B7"/>
    <w:rsid w:val="00607660"/>
    <w:rsid w:val="00610583"/>
    <w:rsid w:val="006105F8"/>
    <w:rsid w:val="00611243"/>
    <w:rsid w:val="006114FC"/>
    <w:rsid w:val="00611E82"/>
    <w:rsid w:val="00612A98"/>
    <w:rsid w:val="00612B0B"/>
    <w:rsid w:val="006139FD"/>
    <w:rsid w:val="00613D05"/>
    <w:rsid w:val="0061440B"/>
    <w:rsid w:val="00614A61"/>
    <w:rsid w:val="00615133"/>
    <w:rsid w:val="0061526A"/>
    <w:rsid w:val="00615340"/>
    <w:rsid w:val="0061572F"/>
    <w:rsid w:val="006157AC"/>
    <w:rsid w:val="00615CF4"/>
    <w:rsid w:val="00615D26"/>
    <w:rsid w:val="00617449"/>
    <w:rsid w:val="006176FA"/>
    <w:rsid w:val="0062030F"/>
    <w:rsid w:val="00620BB0"/>
    <w:rsid w:val="00620EEC"/>
    <w:rsid w:val="006211A4"/>
    <w:rsid w:val="00621C01"/>
    <w:rsid w:val="00621EEA"/>
    <w:rsid w:val="006221B9"/>
    <w:rsid w:val="0062223D"/>
    <w:rsid w:val="0062249B"/>
    <w:rsid w:val="006228D0"/>
    <w:rsid w:val="00622917"/>
    <w:rsid w:val="00622BAE"/>
    <w:rsid w:val="00622CA7"/>
    <w:rsid w:val="00623161"/>
    <w:rsid w:val="00623201"/>
    <w:rsid w:val="00623546"/>
    <w:rsid w:val="00623783"/>
    <w:rsid w:val="00623976"/>
    <w:rsid w:val="0062397C"/>
    <w:rsid w:val="00623D0B"/>
    <w:rsid w:val="006241AA"/>
    <w:rsid w:val="006244C5"/>
    <w:rsid w:val="0062524D"/>
    <w:rsid w:val="006255F1"/>
    <w:rsid w:val="00625C3F"/>
    <w:rsid w:val="0062608F"/>
    <w:rsid w:val="0062711C"/>
    <w:rsid w:val="00627EC1"/>
    <w:rsid w:val="00630525"/>
    <w:rsid w:val="00630979"/>
    <w:rsid w:val="00630F60"/>
    <w:rsid w:val="00630F6C"/>
    <w:rsid w:val="0063123F"/>
    <w:rsid w:val="00631878"/>
    <w:rsid w:val="00632295"/>
    <w:rsid w:val="006324AB"/>
    <w:rsid w:val="00633361"/>
    <w:rsid w:val="00633813"/>
    <w:rsid w:val="006341BE"/>
    <w:rsid w:val="00635232"/>
    <w:rsid w:val="0063604D"/>
    <w:rsid w:val="0063643E"/>
    <w:rsid w:val="00636A13"/>
    <w:rsid w:val="00636AF2"/>
    <w:rsid w:val="0063769D"/>
    <w:rsid w:val="0064001B"/>
    <w:rsid w:val="006406C7"/>
    <w:rsid w:val="006407A2"/>
    <w:rsid w:val="00641959"/>
    <w:rsid w:val="00641B1C"/>
    <w:rsid w:val="00641B4F"/>
    <w:rsid w:val="00641CF9"/>
    <w:rsid w:val="00641EC1"/>
    <w:rsid w:val="00642EB8"/>
    <w:rsid w:val="00643E36"/>
    <w:rsid w:val="0064409F"/>
    <w:rsid w:val="006443EA"/>
    <w:rsid w:val="006444E2"/>
    <w:rsid w:val="00644582"/>
    <w:rsid w:val="006446B7"/>
    <w:rsid w:val="00645158"/>
    <w:rsid w:val="006452DA"/>
    <w:rsid w:val="00645386"/>
    <w:rsid w:val="00645454"/>
    <w:rsid w:val="00645ABC"/>
    <w:rsid w:val="00645EEC"/>
    <w:rsid w:val="00646322"/>
    <w:rsid w:val="00647251"/>
    <w:rsid w:val="0064747D"/>
    <w:rsid w:val="00647E3E"/>
    <w:rsid w:val="00647FC5"/>
    <w:rsid w:val="006501A9"/>
    <w:rsid w:val="006501AC"/>
    <w:rsid w:val="00650613"/>
    <w:rsid w:val="0065070C"/>
    <w:rsid w:val="00650842"/>
    <w:rsid w:val="0065111C"/>
    <w:rsid w:val="00651633"/>
    <w:rsid w:val="006516D8"/>
    <w:rsid w:val="00651A7D"/>
    <w:rsid w:val="00652095"/>
    <w:rsid w:val="006520DA"/>
    <w:rsid w:val="006524B9"/>
    <w:rsid w:val="006529A9"/>
    <w:rsid w:val="00652E3B"/>
    <w:rsid w:val="00653433"/>
    <w:rsid w:val="00653578"/>
    <w:rsid w:val="0065390E"/>
    <w:rsid w:val="00653B73"/>
    <w:rsid w:val="00653BCE"/>
    <w:rsid w:val="00653DD8"/>
    <w:rsid w:val="0065418F"/>
    <w:rsid w:val="006543C7"/>
    <w:rsid w:val="00654BBA"/>
    <w:rsid w:val="00654CAC"/>
    <w:rsid w:val="00655964"/>
    <w:rsid w:val="00656A09"/>
    <w:rsid w:val="00656E51"/>
    <w:rsid w:val="00657A6B"/>
    <w:rsid w:val="00657DDC"/>
    <w:rsid w:val="00657F47"/>
    <w:rsid w:val="00657FB2"/>
    <w:rsid w:val="006602F8"/>
    <w:rsid w:val="00660709"/>
    <w:rsid w:val="006608ED"/>
    <w:rsid w:val="00660BF7"/>
    <w:rsid w:val="006611C8"/>
    <w:rsid w:val="00661AD5"/>
    <w:rsid w:val="00661B13"/>
    <w:rsid w:val="00661FC5"/>
    <w:rsid w:val="00662213"/>
    <w:rsid w:val="00662413"/>
    <w:rsid w:val="00662A50"/>
    <w:rsid w:val="00662C19"/>
    <w:rsid w:val="00662EB9"/>
    <w:rsid w:val="00662FC7"/>
    <w:rsid w:val="006634F0"/>
    <w:rsid w:val="006636B6"/>
    <w:rsid w:val="00663E4A"/>
    <w:rsid w:val="0066406F"/>
    <w:rsid w:val="0066445D"/>
    <w:rsid w:val="006649BD"/>
    <w:rsid w:val="00664BCF"/>
    <w:rsid w:val="00664C9F"/>
    <w:rsid w:val="00665AF0"/>
    <w:rsid w:val="00666006"/>
    <w:rsid w:val="0066634A"/>
    <w:rsid w:val="0066719E"/>
    <w:rsid w:val="0066780C"/>
    <w:rsid w:val="0067034D"/>
    <w:rsid w:val="006706AF"/>
    <w:rsid w:val="006709B2"/>
    <w:rsid w:val="00670D24"/>
    <w:rsid w:val="0067165A"/>
    <w:rsid w:val="00671D98"/>
    <w:rsid w:val="00672002"/>
    <w:rsid w:val="006724DC"/>
    <w:rsid w:val="0067266C"/>
    <w:rsid w:val="0067309F"/>
    <w:rsid w:val="00673F0C"/>
    <w:rsid w:val="006745E4"/>
    <w:rsid w:val="00674609"/>
    <w:rsid w:val="006747C6"/>
    <w:rsid w:val="00674F5B"/>
    <w:rsid w:val="00674F73"/>
    <w:rsid w:val="00675144"/>
    <w:rsid w:val="00675153"/>
    <w:rsid w:val="00675231"/>
    <w:rsid w:val="006752C6"/>
    <w:rsid w:val="00675C2D"/>
    <w:rsid w:val="00675C48"/>
    <w:rsid w:val="00675F6F"/>
    <w:rsid w:val="00676E45"/>
    <w:rsid w:val="00677326"/>
    <w:rsid w:val="006773A1"/>
    <w:rsid w:val="00677D9B"/>
    <w:rsid w:val="0068036B"/>
    <w:rsid w:val="00680AE7"/>
    <w:rsid w:val="00680BD8"/>
    <w:rsid w:val="00681AD4"/>
    <w:rsid w:val="00681AED"/>
    <w:rsid w:val="00681CD5"/>
    <w:rsid w:val="00681EAE"/>
    <w:rsid w:val="00682021"/>
    <w:rsid w:val="0068262D"/>
    <w:rsid w:val="00682962"/>
    <w:rsid w:val="00682E9B"/>
    <w:rsid w:val="00682EC8"/>
    <w:rsid w:val="00683822"/>
    <w:rsid w:val="00683D48"/>
    <w:rsid w:val="006843CB"/>
    <w:rsid w:val="00684A09"/>
    <w:rsid w:val="00684AED"/>
    <w:rsid w:val="00684B75"/>
    <w:rsid w:val="00684C91"/>
    <w:rsid w:val="00684CA6"/>
    <w:rsid w:val="006856A0"/>
    <w:rsid w:val="00685B84"/>
    <w:rsid w:val="00685D0E"/>
    <w:rsid w:val="00685E7C"/>
    <w:rsid w:val="00686B1C"/>
    <w:rsid w:val="00686CFF"/>
    <w:rsid w:val="0068718C"/>
    <w:rsid w:val="006875BA"/>
    <w:rsid w:val="006878B4"/>
    <w:rsid w:val="0069047F"/>
    <w:rsid w:val="006906F1"/>
    <w:rsid w:val="00691112"/>
    <w:rsid w:val="00691801"/>
    <w:rsid w:val="0069224A"/>
    <w:rsid w:val="00692378"/>
    <w:rsid w:val="006923C9"/>
    <w:rsid w:val="00693436"/>
    <w:rsid w:val="00693657"/>
    <w:rsid w:val="00693D74"/>
    <w:rsid w:val="00694071"/>
    <w:rsid w:val="0069496B"/>
    <w:rsid w:val="00694BC4"/>
    <w:rsid w:val="00695607"/>
    <w:rsid w:val="00695BC2"/>
    <w:rsid w:val="00695C07"/>
    <w:rsid w:val="006963D4"/>
    <w:rsid w:val="00696549"/>
    <w:rsid w:val="00696D91"/>
    <w:rsid w:val="006970B3"/>
    <w:rsid w:val="00697424"/>
    <w:rsid w:val="006A00F9"/>
    <w:rsid w:val="006A0A68"/>
    <w:rsid w:val="006A0DD9"/>
    <w:rsid w:val="006A1411"/>
    <w:rsid w:val="006A18B0"/>
    <w:rsid w:val="006A1F76"/>
    <w:rsid w:val="006A260A"/>
    <w:rsid w:val="006A2A34"/>
    <w:rsid w:val="006A2FE3"/>
    <w:rsid w:val="006A3870"/>
    <w:rsid w:val="006A3FD6"/>
    <w:rsid w:val="006A47E4"/>
    <w:rsid w:val="006A5482"/>
    <w:rsid w:val="006A6262"/>
    <w:rsid w:val="006A62ED"/>
    <w:rsid w:val="006A6B74"/>
    <w:rsid w:val="006A705D"/>
    <w:rsid w:val="006A7074"/>
    <w:rsid w:val="006A758A"/>
    <w:rsid w:val="006A764E"/>
    <w:rsid w:val="006A771A"/>
    <w:rsid w:val="006A7B89"/>
    <w:rsid w:val="006A7B8B"/>
    <w:rsid w:val="006A7D5B"/>
    <w:rsid w:val="006B0747"/>
    <w:rsid w:val="006B0FEC"/>
    <w:rsid w:val="006B132A"/>
    <w:rsid w:val="006B13E9"/>
    <w:rsid w:val="006B14F6"/>
    <w:rsid w:val="006B159A"/>
    <w:rsid w:val="006B19C2"/>
    <w:rsid w:val="006B2668"/>
    <w:rsid w:val="006B2B39"/>
    <w:rsid w:val="006B37EF"/>
    <w:rsid w:val="006B3B5C"/>
    <w:rsid w:val="006B3BBD"/>
    <w:rsid w:val="006B3F4D"/>
    <w:rsid w:val="006B4091"/>
    <w:rsid w:val="006B4131"/>
    <w:rsid w:val="006B420E"/>
    <w:rsid w:val="006B488F"/>
    <w:rsid w:val="006B4C95"/>
    <w:rsid w:val="006B55BE"/>
    <w:rsid w:val="006B5637"/>
    <w:rsid w:val="006B582A"/>
    <w:rsid w:val="006B5DA7"/>
    <w:rsid w:val="006B6DDB"/>
    <w:rsid w:val="006B72E3"/>
    <w:rsid w:val="006B7424"/>
    <w:rsid w:val="006B7A88"/>
    <w:rsid w:val="006B7B68"/>
    <w:rsid w:val="006C095A"/>
    <w:rsid w:val="006C0F17"/>
    <w:rsid w:val="006C1F3F"/>
    <w:rsid w:val="006C21B8"/>
    <w:rsid w:val="006C22C0"/>
    <w:rsid w:val="006C241E"/>
    <w:rsid w:val="006C3890"/>
    <w:rsid w:val="006C3BD2"/>
    <w:rsid w:val="006C3C81"/>
    <w:rsid w:val="006C3F2B"/>
    <w:rsid w:val="006C3FE8"/>
    <w:rsid w:val="006C43DD"/>
    <w:rsid w:val="006C57DD"/>
    <w:rsid w:val="006C5905"/>
    <w:rsid w:val="006C5C4E"/>
    <w:rsid w:val="006C5CF3"/>
    <w:rsid w:val="006C5F4D"/>
    <w:rsid w:val="006C5FD5"/>
    <w:rsid w:val="006C61C7"/>
    <w:rsid w:val="006C6349"/>
    <w:rsid w:val="006C6954"/>
    <w:rsid w:val="006C6F5E"/>
    <w:rsid w:val="006C6FAA"/>
    <w:rsid w:val="006C727B"/>
    <w:rsid w:val="006D0096"/>
    <w:rsid w:val="006D0A1C"/>
    <w:rsid w:val="006D0C5F"/>
    <w:rsid w:val="006D0E98"/>
    <w:rsid w:val="006D123E"/>
    <w:rsid w:val="006D178C"/>
    <w:rsid w:val="006D17F6"/>
    <w:rsid w:val="006D1973"/>
    <w:rsid w:val="006D19A8"/>
    <w:rsid w:val="006D1BFC"/>
    <w:rsid w:val="006D1D7B"/>
    <w:rsid w:val="006D20E6"/>
    <w:rsid w:val="006D262E"/>
    <w:rsid w:val="006D2BF4"/>
    <w:rsid w:val="006D2C00"/>
    <w:rsid w:val="006D33A4"/>
    <w:rsid w:val="006D3FA3"/>
    <w:rsid w:val="006D44B4"/>
    <w:rsid w:val="006D4C13"/>
    <w:rsid w:val="006D4E6B"/>
    <w:rsid w:val="006D51A6"/>
    <w:rsid w:val="006D5549"/>
    <w:rsid w:val="006D5620"/>
    <w:rsid w:val="006D6286"/>
    <w:rsid w:val="006D6865"/>
    <w:rsid w:val="006D7161"/>
    <w:rsid w:val="006D75D1"/>
    <w:rsid w:val="006D7B37"/>
    <w:rsid w:val="006D7F64"/>
    <w:rsid w:val="006E0019"/>
    <w:rsid w:val="006E0DC6"/>
    <w:rsid w:val="006E0F15"/>
    <w:rsid w:val="006E0F31"/>
    <w:rsid w:val="006E200F"/>
    <w:rsid w:val="006E23D4"/>
    <w:rsid w:val="006E24B1"/>
    <w:rsid w:val="006E2A00"/>
    <w:rsid w:val="006E2A99"/>
    <w:rsid w:val="006E2B3F"/>
    <w:rsid w:val="006E2D4F"/>
    <w:rsid w:val="006E47D1"/>
    <w:rsid w:val="006E5092"/>
    <w:rsid w:val="006E543C"/>
    <w:rsid w:val="006E6337"/>
    <w:rsid w:val="006E65AE"/>
    <w:rsid w:val="006E67EE"/>
    <w:rsid w:val="006E691F"/>
    <w:rsid w:val="006E6B91"/>
    <w:rsid w:val="006E785D"/>
    <w:rsid w:val="006E7B15"/>
    <w:rsid w:val="006E7D1F"/>
    <w:rsid w:val="006E7DE6"/>
    <w:rsid w:val="006F0510"/>
    <w:rsid w:val="006F0A81"/>
    <w:rsid w:val="006F0D97"/>
    <w:rsid w:val="006F12CE"/>
    <w:rsid w:val="006F1E59"/>
    <w:rsid w:val="006F209C"/>
    <w:rsid w:val="006F2283"/>
    <w:rsid w:val="006F2382"/>
    <w:rsid w:val="006F239C"/>
    <w:rsid w:val="006F2969"/>
    <w:rsid w:val="006F2BE5"/>
    <w:rsid w:val="006F2F04"/>
    <w:rsid w:val="006F359B"/>
    <w:rsid w:val="006F4331"/>
    <w:rsid w:val="006F4358"/>
    <w:rsid w:val="006F4A55"/>
    <w:rsid w:val="006F4DAB"/>
    <w:rsid w:val="006F58B6"/>
    <w:rsid w:val="006F65B2"/>
    <w:rsid w:val="006F6CE0"/>
    <w:rsid w:val="006F6E7E"/>
    <w:rsid w:val="006F6FE2"/>
    <w:rsid w:val="006F70C3"/>
    <w:rsid w:val="006F713D"/>
    <w:rsid w:val="006F79FB"/>
    <w:rsid w:val="006F7DE7"/>
    <w:rsid w:val="007000FA"/>
    <w:rsid w:val="007003D9"/>
    <w:rsid w:val="007003F2"/>
    <w:rsid w:val="00700587"/>
    <w:rsid w:val="00700F99"/>
    <w:rsid w:val="00702593"/>
    <w:rsid w:val="00702C8B"/>
    <w:rsid w:val="007039AB"/>
    <w:rsid w:val="00703CEB"/>
    <w:rsid w:val="00703DA8"/>
    <w:rsid w:val="00703F14"/>
    <w:rsid w:val="007046B4"/>
    <w:rsid w:val="0070471D"/>
    <w:rsid w:val="007049FD"/>
    <w:rsid w:val="00705091"/>
    <w:rsid w:val="00706301"/>
    <w:rsid w:val="00706703"/>
    <w:rsid w:val="00707278"/>
    <w:rsid w:val="00707A64"/>
    <w:rsid w:val="00707BF4"/>
    <w:rsid w:val="0071004A"/>
    <w:rsid w:val="00710385"/>
    <w:rsid w:val="00710D24"/>
    <w:rsid w:val="007112CC"/>
    <w:rsid w:val="00711B0B"/>
    <w:rsid w:val="00711F27"/>
    <w:rsid w:val="00711F5A"/>
    <w:rsid w:val="007122D0"/>
    <w:rsid w:val="007123AB"/>
    <w:rsid w:val="00712E53"/>
    <w:rsid w:val="00712F04"/>
    <w:rsid w:val="007137BD"/>
    <w:rsid w:val="00713E8F"/>
    <w:rsid w:val="00714696"/>
    <w:rsid w:val="00714756"/>
    <w:rsid w:val="007147D4"/>
    <w:rsid w:val="007147FB"/>
    <w:rsid w:val="007149BC"/>
    <w:rsid w:val="00714B9F"/>
    <w:rsid w:val="00714C67"/>
    <w:rsid w:val="00714F53"/>
    <w:rsid w:val="00715309"/>
    <w:rsid w:val="0071563F"/>
    <w:rsid w:val="0071571C"/>
    <w:rsid w:val="007157B8"/>
    <w:rsid w:val="00715B29"/>
    <w:rsid w:val="007165E3"/>
    <w:rsid w:val="007167E2"/>
    <w:rsid w:val="00716995"/>
    <w:rsid w:val="00717223"/>
    <w:rsid w:val="007172D5"/>
    <w:rsid w:val="00717ADF"/>
    <w:rsid w:val="00717D1E"/>
    <w:rsid w:val="00720D8F"/>
    <w:rsid w:val="0072118B"/>
    <w:rsid w:val="00721B42"/>
    <w:rsid w:val="00722863"/>
    <w:rsid w:val="00722B58"/>
    <w:rsid w:val="0072304C"/>
    <w:rsid w:val="007235E4"/>
    <w:rsid w:val="0072467C"/>
    <w:rsid w:val="00724B18"/>
    <w:rsid w:val="00724C5C"/>
    <w:rsid w:val="0072525D"/>
    <w:rsid w:val="00725286"/>
    <w:rsid w:val="0072534D"/>
    <w:rsid w:val="00725527"/>
    <w:rsid w:val="007264BE"/>
    <w:rsid w:val="00726AF6"/>
    <w:rsid w:val="00726EC0"/>
    <w:rsid w:val="00726FA9"/>
    <w:rsid w:val="00727337"/>
    <w:rsid w:val="00727705"/>
    <w:rsid w:val="0073013B"/>
    <w:rsid w:val="00730802"/>
    <w:rsid w:val="00730A12"/>
    <w:rsid w:val="00730B33"/>
    <w:rsid w:val="00730B8F"/>
    <w:rsid w:val="00730BFA"/>
    <w:rsid w:val="0073155B"/>
    <w:rsid w:val="0073180A"/>
    <w:rsid w:val="007325A6"/>
    <w:rsid w:val="007327A4"/>
    <w:rsid w:val="007329AF"/>
    <w:rsid w:val="00732C78"/>
    <w:rsid w:val="00732ED0"/>
    <w:rsid w:val="007341CE"/>
    <w:rsid w:val="007349FC"/>
    <w:rsid w:val="00734B1D"/>
    <w:rsid w:val="00734CEA"/>
    <w:rsid w:val="00734D12"/>
    <w:rsid w:val="007368C4"/>
    <w:rsid w:val="00736F10"/>
    <w:rsid w:val="0073722B"/>
    <w:rsid w:val="00737256"/>
    <w:rsid w:val="00737952"/>
    <w:rsid w:val="00737D7E"/>
    <w:rsid w:val="00737FCD"/>
    <w:rsid w:val="007404B4"/>
    <w:rsid w:val="00740571"/>
    <w:rsid w:val="00741059"/>
    <w:rsid w:val="0074107C"/>
    <w:rsid w:val="0074111C"/>
    <w:rsid w:val="00741206"/>
    <w:rsid w:val="00741545"/>
    <w:rsid w:val="00741DED"/>
    <w:rsid w:val="00742363"/>
    <w:rsid w:val="007424B6"/>
    <w:rsid w:val="00743353"/>
    <w:rsid w:val="007438AB"/>
    <w:rsid w:val="00743A0B"/>
    <w:rsid w:val="00743D5A"/>
    <w:rsid w:val="00743F46"/>
    <w:rsid w:val="007441EF"/>
    <w:rsid w:val="00744983"/>
    <w:rsid w:val="00744CA8"/>
    <w:rsid w:val="00744FD7"/>
    <w:rsid w:val="00745231"/>
    <w:rsid w:val="0074536D"/>
    <w:rsid w:val="00746346"/>
    <w:rsid w:val="00746426"/>
    <w:rsid w:val="0074662E"/>
    <w:rsid w:val="00746637"/>
    <w:rsid w:val="0074672A"/>
    <w:rsid w:val="00746B34"/>
    <w:rsid w:val="0074728C"/>
    <w:rsid w:val="00747365"/>
    <w:rsid w:val="00747A4A"/>
    <w:rsid w:val="00747D25"/>
    <w:rsid w:val="00750124"/>
    <w:rsid w:val="00750282"/>
    <w:rsid w:val="007503A1"/>
    <w:rsid w:val="00750D3D"/>
    <w:rsid w:val="0075101B"/>
    <w:rsid w:val="00751481"/>
    <w:rsid w:val="0075157E"/>
    <w:rsid w:val="007520DA"/>
    <w:rsid w:val="007526A1"/>
    <w:rsid w:val="00752E46"/>
    <w:rsid w:val="007530C0"/>
    <w:rsid w:val="00753244"/>
    <w:rsid w:val="00754848"/>
    <w:rsid w:val="00754F9B"/>
    <w:rsid w:val="00755322"/>
    <w:rsid w:val="0075541A"/>
    <w:rsid w:val="007559EF"/>
    <w:rsid w:val="00756078"/>
    <w:rsid w:val="007561BD"/>
    <w:rsid w:val="007561C5"/>
    <w:rsid w:val="00756513"/>
    <w:rsid w:val="007565C6"/>
    <w:rsid w:val="007568B3"/>
    <w:rsid w:val="00757195"/>
    <w:rsid w:val="0075749D"/>
    <w:rsid w:val="0076016E"/>
    <w:rsid w:val="00760336"/>
    <w:rsid w:val="00760702"/>
    <w:rsid w:val="0076077D"/>
    <w:rsid w:val="00760F74"/>
    <w:rsid w:val="00761835"/>
    <w:rsid w:val="00761D27"/>
    <w:rsid w:val="007625CF"/>
    <w:rsid w:val="00762ADE"/>
    <w:rsid w:val="00762C3B"/>
    <w:rsid w:val="00763AD0"/>
    <w:rsid w:val="00763DED"/>
    <w:rsid w:val="00763F88"/>
    <w:rsid w:val="00763FC4"/>
    <w:rsid w:val="00764AB3"/>
    <w:rsid w:val="00764CC5"/>
    <w:rsid w:val="00764EA3"/>
    <w:rsid w:val="00764EE4"/>
    <w:rsid w:val="00765353"/>
    <w:rsid w:val="00765479"/>
    <w:rsid w:val="00765F2D"/>
    <w:rsid w:val="00767EFF"/>
    <w:rsid w:val="007731B3"/>
    <w:rsid w:val="00774F22"/>
    <w:rsid w:val="00775065"/>
    <w:rsid w:val="00775509"/>
    <w:rsid w:val="0077560B"/>
    <w:rsid w:val="00775970"/>
    <w:rsid w:val="007761F6"/>
    <w:rsid w:val="007761FF"/>
    <w:rsid w:val="0077663C"/>
    <w:rsid w:val="007769B6"/>
    <w:rsid w:val="00776D48"/>
    <w:rsid w:val="00776D50"/>
    <w:rsid w:val="0077734E"/>
    <w:rsid w:val="00777365"/>
    <w:rsid w:val="00780DC4"/>
    <w:rsid w:val="0078116B"/>
    <w:rsid w:val="00781CCE"/>
    <w:rsid w:val="00782844"/>
    <w:rsid w:val="00782A62"/>
    <w:rsid w:val="00782EBF"/>
    <w:rsid w:val="00782FDA"/>
    <w:rsid w:val="00784118"/>
    <w:rsid w:val="00784B2C"/>
    <w:rsid w:val="00784BC0"/>
    <w:rsid w:val="00784CEB"/>
    <w:rsid w:val="00784FAB"/>
    <w:rsid w:val="007850B2"/>
    <w:rsid w:val="00785459"/>
    <w:rsid w:val="007862F8"/>
    <w:rsid w:val="00787810"/>
    <w:rsid w:val="00787977"/>
    <w:rsid w:val="00787F6E"/>
    <w:rsid w:val="0079069F"/>
    <w:rsid w:val="0079081A"/>
    <w:rsid w:val="007908E1"/>
    <w:rsid w:val="00790909"/>
    <w:rsid w:val="0079092A"/>
    <w:rsid w:val="00790A12"/>
    <w:rsid w:val="0079122A"/>
    <w:rsid w:val="00791D8A"/>
    <w:rsid w:val="00791DBE"/>
    <w:rsid w:val="007936A9"/>
    <w:rsid w:val="00793F6A"/>
    <w:rsid w:val="007945F0"/>
    <w:rsid w:val="00794661"/>
    <w:rsid w:val="00794E28"/>
    <w:rsid w:val="00794EBA"/>
    <w:rsid w:val="007952E1"/>
    <w:rsid w:val="0079563B"/>
    <w:rsid w:val="00796C67"/>
    <w:rsid w:val="00796D70"/>
    <w:rsid w:val="00796E0C"/>
    <w:rsid w:val="00797579"/>
    <w:rsid w:val="007A00A9"/>
    <w:rsid w:val="007A01DD"/>
    <w:rsid w:val="007A1045"/>
    <w:rsid w:val="007A1ABF"/>
    <w:rsid w:val="007A2875"/>
    <w:rsid w:val="007A2CAB"/>
    <w:rsid w:val="007A34B8"/>
    <w:rsid w:val="007A3993"/>
    <w:rsid w:val="007A3A6B"/>
    <w:rsid w:val="007A3E50"/>
    <w:rsid w:val="007A42C4"/>
    <w:rsid w:val="007A4677"/>
    <w:rsid w:val="007A4DF6"/>
    <w:rsid w:val="007A5161"/>
    <w:rsid w:val="007A5379"/>
    <w:rsid w:val="007A55CF"/>
    <w:rsid w:val="007A58D0"/>
    <w:rsid w:val="007A63AF"/>
    <w:rsid w:val="007A6698"/>
    <w:rsid w:val="007A70AF"/>
    <w:rsid w:val="007A7D1B"/>
    <w:rsid w:val="007B0188"/>
    <w:rsid w:val="007B04B3"/>
    <w:rsid w:val="007B07FD"/>
    <w:rsid w:val="007B0E21"/>
    <w:rsid w:val="007B230E"/>
    <w:rsid w:val="007B23BC"/>
    <w:rsid w:val="007B26F6"/>
    <w:rsid w:val="007B27A7"/>
    <w:rsid w:val="007B2EE4"/>
    <w:rsid w:val="007B3356"/>
    <w:rsid w:val="007B33E4"/>
    <w:rsid w:val="007B33F2"/>
    <w:rsid w:val="007B40BB"/>
    <w:rsid w:val="007B4407"/>
    <w:rsid w:val="007B4D27"/>
    <w:rsid w:val="007B5265"/>
    <w:rsid w:val="007B5618"/>
    <w:rsid w:val="007B5BC3"/>
    <w:rsid w:val="007B5F7A"/>
    <w:rsid w:val="007B66B7"/>
    <w:rsid w:val="007B68D8"/>
    <w:rsid w:val="007B69A0"/>
    <w:rsid w:val="007B6AC7"/>
    <w:rsid w:val="007B6AE7"/>
    <w:rsid w:val="007B6E39"/>
    <w:rsid w:val="007B7591"/>
    <w:rsid w:val="007B7F5F"/>
    <w:rsid w:val="007C00F8"/>
    <w:rsid w:val="007C0477"/>
    <w:rsid w:val="007C04FC"/>
    <w:rsid w:val="007C18A5"/>
    <w:rsid w:val="007C19BD"/>
    <w:rsid w:val="007C19BF"/>
    <w:rsid w:val="007C1C3E"/>
    <w:rsid w:val="007C207E"/>
    <w:rsid w:val="007C2292"/>
    <w:rsid w:val="007C2570"/>
    <w:rsid w:val="007C2996"/>
    <w:rsid w:val="007C2CC5"/>
    <w:rsid w:val="007C2EF9"/>
    <w:rsid w:val="007C30CC"/>
    <w:rsid w:val="007C3773"/>
    <w:rsid w:val="007C4274"/>
    <w:rsid w:val="007C451E"/>
    <w:rsid w:val="007C4B71"/>
    <w:rsid w:val="007C58A1"/>
    <w:rsid w:val="007C5CBF"/>
    <w:rsid w:val="007C5DF2"/>
    <w:rsid w:val="007C63C5"/>
    <w:rsid w:val="007C6549"/>
    <w:rsid w:val="007C683D"/>
    <w:rsid w:val="007C6EA0"/>
    <w:rsid w:val="007C721A"/>
    <w:rsid w:val="007C79CD"/>
    <w:rsid w:val="007D0447"/>
    <w:rsid w:val="007D054E"/>
    <w:rsid w:val="007D09F8"/>
    <w:rsid w:val="007D11B1"/>
    <w:rsid w:val="007D147D"/>
    <w:rsid w:val="007D1BB2"/>
    <w:rsid w:val="007D244D"/>
    <w:rsid w:val="007D2771"/>
    <w:rsid w:val="007D2A60"/>
    <w:rsid w:val="007D2F41"/>
    <w:rsid w:val="007D31DA"/>
    <w:rsid w:val="007D37A8"/>
    <w:rsid w:val="007D422A"/>
    <w:rsid w:val="007D43B9"/>
    <w:rsid w:val="007D5318"/>
    <w:rsid w:val="007D5622"/>
    <w:rsid w:val="007D5743"/>
    <w:rsid w:val="007D66F3"/>
    <w:rsid w:val="007D7637"/>
    <w:rsid w:val="007D789A"/>
    <w:rsid w:val="007D7D63"/>
    <w:rsid w:val="007E0117"/>
    <w:rsid w:val="007E023E"/>
    <w:rsid w:val="007E04F1"/>
    <w:rsid w:val="007E11CC"/>
    <w:rsid w:val="007E1325"/>
    <w:rsid w:val="007E1551"/>
    <w:rsid w:val="007E15B5"/>
    <w:rsid w:val="007E1638"/>
    <w:rsid w:val="007E16C8"/>
    <w:rsid w:val="007E1B1D"/>
    <w:rsid w:val="007E1D67"/>
    <w:rsid w:val="007E1DAF"/>
    <w:rsid w:val="007E1DD2"/>
    <w:rsid w:val="007E24C9"/>
    <w:rsid w:val="007E2E22"/>
    <w:rsid w:val="007E31F1"/>
    <w:rsid w:val="007E3648"/>
    <w:rsid w:val="007E3A95"/>
    <w:rsid w:val="007E3B35"/>
    <w:rsid w:val="007E3D7F"/>
    <w:rsid w:val="007E4011"/>
    <w:rsid w:val="007E41B4"/>
    <w:rsid w:val="007E4415"/>
    <w:rsid w:val="007E48A8"/>
    <w:rsid w:val="007E52EF"/>
    <w:rsid w:val="007E52F3"/>
    <w:rsid w:val="007E5387"/>
    <w:rsid w:val="007E54C1"/>
    <w:rsid w:val="007E57A3"/>
    <w:rsid w:val="007E59E4"/>
    <w:rsid w:val="007E6CAB"/>
    <w:rsid w:val="007E6E55"/>
    <w:rsid w:val="007E6F97"/>
    <w:rsid w:val="007E70E2"/>
    <w:rsid w:val="007E7251"/>
    <w:rsid w:val="007E72A9"/>
    <w:rsid w:val="007E7A54"/>
    <w:rsid w:val="007E7CDE"/>
    <w:rsid w:val="007F0140"/>
    <w:rsid w:val="007F0434"/>
    <w:rsid w:val="007F05FD"/>
    <w:rsid w:val="007F08F4"/>
    <w:rsid w:val="007F08F5"/>
    <w:rsid w:val="007F187F"/>
    <w:rsid w:val="007F1952"/>
    <w:rsid w:val="007F208F"/>
    <w:rsid w:val="007F27E9"/>
    <w:rsid w:val="007F495D"/>
    <w:rsid w:val="007F4BD9"/>
    <w:rsid w:val="007F5A71"/>
    <w:rsid w:val="007F710A"/>
    <w:rsid w:val="007F7523"/>
    <w:rsid w:val="00800261"/>
    <w:rsid w:val="0080049D"/>
    <w:rsid w:val="0080082A"/>
    <w:rsid w:val="008008F9"/>
    <w:rsid w:val="00800F84"/>
    <w:rsid w:val="008017CE"/>
    <w:rsid w:val="0080181A"/>
    <w:rsid w:val="00801845"/>
    <w:rsid w:val="00801861"/>
    <w:rsid w:val="00801891"/>
    <w:rsid w:val="00801971"/>
    <w:rsid w:val="00803238"/>
    <w:rsid w:val="00803CB4"/>
    <w:rsid w:val="00804021"/>
    <w:rsid w:val="00804382"/>
    <w:rsid w:val="008043AF"/>
    <w:rsid w:val="00805685"/>
    <w:rsid w:val="008056C7"/>
    <w:rsid w:val="00805C19"/>
    <w:rsid w:val="008062F2"/>
    <w:rsid w:val="008067D2"/>
    <w:rsid w:val="00806C2E"/>
    <w:rsid w:val="00806D1E"/>
    <w:rsid w:val="00807723"/>
    <w:rsid w:val="008077F8"/>
    <w:rsid w:val="008100DB"/>
    <w:rsid w:val="0081014C"/>
    <w:rsid w:val="008103ED"/>
    <w:rsid w:val="00810461"/>
    <w:rsid w:val="00810632"/>
    <w:rsid w:val="008109CA"/>
    <w:rsid w:val="00810C73"/>
    <w:rsid w:val="008116FB"/>
    <w:rsid w:val="00811882"/>
    <w:rsid w:val="00812597"/>
    <w:rsid w:val="00812BEC"/>
    <w:rsid w:val="00812CBF"/>
    <w:rsid w:val="00813ED0"/>
    <w:rsid w:val="00814157"/>
    <w:rsid w:val="00814247"/>
    <w:rsid w:val="00814730"/>
    <w:rsid w:val="008149E0"/>
    <w:rsid w:val="00814CC3"/>
    <w:rsid w:val="008151AF"/>
    <w:rsid w:val="00816875"/>
    <w:rsid w:val="008169FC"/>
    <w:rsid w:val="00816DB3"/>
    <w:rsid w:val="008170B2"/>
    <w:rsid w:val="00817191"/>
    <w:rsid w:val="00817196"/>
    <w:rsid w:val="008200D2"/>
    <w:rsid w:val="00820917"/>
    <w:rsid w:val="00820A99"/>
    <w:rsid w:val="00820DA6"/>
    <w:rsid w:val="008210B6"/>
    <w:rsid w:val="008220BB"/>
    <w:rsid w:val="00822394"/>
    <w:rsid w:val="0082296E"/>
    <w:rsid w:val="00822B95"/>
    <w:rsid w:val="00822C9A"/>
    <w:rsid w:val="008236A2"/>
    <w:rsid w:val="00823DEE"/>
    <w:rsid w:val="00823DF8"/>
    <w:rsid w:val="0082512B"/>
    <w:rsid w:val="00825317"/>
    <w:rsid w:val="008256F0"/>
    <w:rsid w:val="00825EAB"/>
    <w:rsid w:val="0082619F"/>
    <w:rsid w:val="008261E5"/>
    <w:rsid w:val="008265BF"/>
    <w:rsid w:val="00826746"/>
    <w:rsid w:val="00826938"/>
    <w:rsid w:val="00826B78"/>
    <w:rsid w:val="00827118"/>
    <w:rsid w:val="008273FD"/>
    <w:rsid w:val="0082740F"/>
    <w:rsid w:val="0082761A"/>
    <w:rsid w:val="008277C3"/>
    <w:rsid w:val="00827B7A"/>
    <w:rsid w:val="00827D27"/>
    <w:rsid w:val="00827EDA"/>
    <w:rsid w:val="00827FC0"/>
    <w:rsid w:val="00830370"/>
    <w:rsid w:val="00830602"/>
    <w:rsid w:val="00830A57"/>
    <w:rsid w:val="0083107E"/>
    <w:rsid w:val="00831168"/>
    <w:rsid w:val="00832269"/>
    <w:rsid w:val="0083265C"/>
    <w:rsid w:val="0083333C"/>
    <w:rsid w:val="0083372F"/>
    <w:rsid w:val="00833813"/>
    <w:rsid w:val="008339E7"/>
    <w:rsid w:val="00833F28"/>
    <w:rsid w:val="008340DF"/>
    <w:rsid w:val="008357C5"/>
    <w:rsid w:val="00835C1C"/>
    <w:rsid w:val="00835CA8"/>
    <w:rsid w:val="00835CB4"/>
    <w:rsid w:val="008365D8"/>
    <w:rsid w:val="008372E8"/>
    <w:rsid w:val="008373E2"/>
    <w:rsid w:val="00837599"/>
    <w:rsid w:val="00837B4B"/>
    <w:rsid w:val="00837EF8"/>
    <w:rsid w:val="00840240"/>
    <w:rsid w:val="008402D0"/>
    <w:rsid w:val="0084047D"/>
    <w:rsid w:val="008405F5"/>
    <w:rsid w:val="00841208"/>
    <w:rsid w:val="00841C1F"/>
    <w:rsid w:val="00842243"/>
    <w:rsid w:val="008424DE"/>
    <w:rsid w:val="00842BB5"/>
    <w:rsid w:val="00842BCC"/>
    <w:rsid w:val="008436DD"/>
    <w:rsid w:val="00843714"/>
    <w:rsid w:val="00843F3F"/>
    <w:rsid w:val="00844251"/>
    <w:rsid w:val="00844860"/>
    <w:rsid w:val="00844A5C"/>
    <w:rsid w:val="00844C86"/>
    <w:rsid w:val="00845184"/>
    <w:rsid w:val="0084548C"/>
    <w:rsid w:val="00845532"/>
    <w:rsid w:val="008456A7"/>
    <w:rsid w:val="00845E32"/>
    <w:rsid w:val="00845F38"/>
    <w:rsid w:val="008462B6"/>
    <w:rsid w:val="00846FCE"/>
    <w:rsid w:val="00847487"/>
    <w:rsid w:val="00847A0E"/>
    <w:rsid w:val="00847E56"/>
    <w:rsid w:val="008502DA"/>
    <w:rsid w:val="00850844"/>
    <w:rsid w:val="008509D6"/>
    <w:rsid w:val="00850CFB"/>
    <w:rsid w:val="00851076"/>
    <w:rsid w:val="00851079"/>
    <w:rsid w:val="0085188D"/>
    <w:rsid w:val="00851962"/>
    <w:rsid w:val="00851FC1"/>
    <w:rsid w:val="00851FF6"/>
    <w:rsid w:val="008524E0"/>
    <w:rsid w:val="0085266C"/>
    <w:rsid w:val="00852AB9"/>
    <w:rsid w:val="00852BA2"/>
    <w:rsid w:val="00852BD3"/>
    <w:rsid w:val="00852D02"/>
    <w:rsid w:val="00853B73"/>
    <w:rsid w:val="008542E1"/>
    <w:rsid w:val="00854487"/>
    <w:rsid w:val="00854B85"/>
    <w:rsid w:val="00854DDE"/>
    <w:rsid w:val="00855790"/>
    <w:rsid w:val="00855C4D"/>
    <w:rsid w:val="00856B32"/>
    <w:rsid w:val="00856FFE"/>
    <w:rsid w:val="008573CD"/>
    <w:rsid w:val="00857857"/>
    <w:rsid w:val="008603C1"/>
    <w:rsid w:val="00860BE1"/>
    <w:rsid w:val="008611CD"/>
    <w:rsid w:val="00861880"/>
    <w:rsid w:val="0086198E"/>
    <w:rsid w:val="00861C1C"/>
    <w:rsid w:val="00862121"/>
    <w:rsid w:val="00862396"/>
    <w:rsid w:val="0086273A"/>
    <w:rsid w:val="00862B88"/>
    <w:rsid w:val="00862D87"/>
    <w:rsid w:val="008632EB"/>
    <w:rsid w:val="0086330D"/>
    <w:rsid w:val="00863669"/>
    <w:rsid w:val="00863898"/>
    <w:rsid w:val="00864157"/>
    <w:rsid w:val="00864312"/>
    <w:rsid w:val="00864731"/>
    <w:rsid w:val="008649F3"/>
    <w:rsid w:val="00864F48"/>
    <w:rsid w:val="008655C2"/>
    <w:rsid w:val="008658CF"/>
    <w:rsid w:val="00865B5D"/>
    <w:rsid w:val="00865CA8"/>
    <w:rsid w:val="00865E40"/>
    <w:rsid w:val="00865F4E"/>
    <w:rsid w:val="0086645C"/>
    <w:rsid w:val="0086798E"/>
    <w:rsid w:val="008701E4"/>
    <w:rsid w:val="00870DFB"/>
    <w:rsid w:val="00871117"/>
    <w:rsid w:val="00871242"/>
    <w:rsid w:val="008719EE"/>
    <w:rsid w:val="00871A3C"/>
    <w:rsid w:val="00871DA1"/>
    <w:rsid w:val="00872C17"/>
    <w:rsid w:val="00872DB0"/>
    <w:rsid w:val="00872F05"/>
    <w:rsid w:val="008737C1"/>
    <w:rsid w:val="00873890"/>
    <w:rsid w:val="00873FEB"/>
    <w:rsid w:val="008742EB"/>
    <w:rsid w:val="008743DD"/>
    <w:rsid w:val="0087462F"/>
    <w:rsid w:val="008748DD"/>
    <w:rsid w:val="00874FD2"/>
    <w:rsid w:val="008756C2"/>
    <w:rsid w:val="00875FC1"/>
    <w:rsid w:val="0087606E"/>
    <w:rsid w:val="00876226"/>
    <w:rsid w:val="00876AAE"/>
    <w:rsid w:val="00876F25"/>
    <w:rsid w:val="00877006"/>
    <w:rsid w:val="0087706F"/>
    <w:rsid w:val="00877070"/>
    <w:rsid w:val="00877806"/>
    <w:rsid w:val="00877BCD"/>
    <w:rsid w:val="00877C89"/>
    <w:rsid w:val="008807A8"/>
    <w:rsid w:val="00880DA1"/>
    <w:rsid w:val="00880FF4"/>
    <w:rsid w:val="00880FFE"/>
    <w:rsid w:val="008817B7"/>
    <w:rsid w:val="00882893"/>
    <w:rsid w:val="0088309F"/>
    <w:rsid w:val="008834DA"/>
    <w:rsid w:val="008844BA"/>
    <w:rsid w:val="0088559F"/>
    <w:rsid w:val="00885F6E"/>
    <w:rsid w:val="008867E3"/>
    <w:rsid w:val="00886F42"/>
    <w:rsid w:val="00887392"/>
    <w:rsid w:val="008873E7"/>
    <w:rsid w:val="00887A63"/>
    <w:rsid w:val="00887BBD"/>
    <w:rsid w:val="00891487"/>
    <w:rsid w:val="00891945"/>
    <w:rsid w:val="00891B35"/>
    <w:rsid w:val="00891C62"/>
    <w:rsid w:val="00891EDE"/>
    <w:rsid w:val="0089206F"/>
    <w:rsid w:val="00892515"/>
    <w:rsid w:val="00893A87"/>
    <w:rsid w:val="00893F73"/>
    <w:rsid w:val="00894557"/>
    <w:rsid w:val="00894F70"/>
    <w:rsid w:val="00895974"/>
    <w:rsid w:val="00895A4C"/>
    <w:rsid w:val="00896883"/>
    <w:rsid w:val="00896C8A"/>
    <w:rsid w:val="008970E2"/>
    <w:rsid w:val="00897287"/>
    <w:rsid w:val="00897CE8"/>
    <w:rsid w:val="008A010F"/>
    <w:rsid w:val="008A0959"/>
    <w:rsid w:val="008A0D12"/>
    <w:rsid w:val="008A1171"/>
    <w:rsid w:val="008A16FA"/>
    <w:rsid w:val="008A1855"/>
    <w:rsid w:val="008A19D1"/>
    <w:rsid w:val="008A1FB7"/>
    <w:rsid w:val="008A21AF"/>
    <w:rsid w:val="008A278F"/>
    <w:rsid w:val="008A2A2C"/>
    <w:rsid w:val="008A2ACE"/>
    <w:rsid w:val="008A2F33"/>
    <w:rsid w:val="008A304D"/>
    <w:rsid w:val="008A3087"/>
    <w:rsid w:val="008A365B"/>
    <w:rsid w:val="008A3981"/>
    <w:rsid w:val="008A606C"/>
    <w:rsid w:val="008A6A27"/>
    <w:rsid w:val="008A6A99"/>
    <w:rsid w:val="008A7738"/>
    <w:rsid w:val="008A7A1D"/>
    <w:rsid w:val="008B03F7"/>
    <w:rsid w:val="008B0624"/>
    <w:rsid w:val="008B07E0"/>
    <w:rsid w:val="008B08FE"/>
    <w:rsid w:val="008B0DF4"/>
    <w:rsid w:val="008B13EC"/>
    <w:rsid w:val="008B1520"/>
    <w:rsid w:val="008B18DC"/>
    <w:rsid w:val="008B193B"/>
    <w:rsid w:val="008B1A80"/>
    <w:rsid w:val="008B1B70"/>
    <w:rsid w:val="008B1D1F"/>
    <w:rsid w:val="008B1DA7"/>
    <w:rsid w:val="008B20E9"/>
    <w:rsid w:val="008B2250"/>
    <w:rsid w:val="008B2B6B"/>
    <w:rsid w:val="008B2DBD"/>
    <w:rsid w:val="008B3388"/>
    <w:rsid w:val="008B3F55"/>
    <w:rsid w:val="008B4206"/>
    <w:rsid w:val="008B46BA"/>
    <w:rsid w:val="008B4E1E"/>
    <w:rsid w:val="008B59E7"/>
    <w:rsid w:val="008B5CB8"/>
    <w:rsid w:val="008B5E6A"/>
    <w:rsid w:val="008B5F42"/>
    <w:rsid w:val="008B6354"/>
    <w:rsid w:val="008B6472"/>
    <w:rsid w:val="008B66E7"/>
    <w:rsid w:val="008B6744"/>
    <w:rsid w:val="008B6F67"/>
    <w:rsid w:val="008B7AC1"/>
    <w:rsid w:val="008C072F"/>
    <w:rsid w:val="008C0C15"/>
    <w:rsid w:val="008C0F47"/>
    <w:rsid w:val="008C1807"/>
    <w:rsid w:val="008C1EF6"/>
    <w:rsid w:val="008C1F74"/>
    <w:rsid w:val="008C29ED"/>
    <w:rsid w:val="008C2CC5"/>
    <w:rsid w:val="008C2F9B"/>
    <w:rsid w:val="008C3225"/>
    <w:rsid w:val="008C36DA"/>
    <w:rsid w:val="008C41AF"/>
    <w:rsid w:val="008C4CCB"/>
    <w:rsid w:val="008C4E42"/>
    <w:rsid w:val="008C56A3"/>
    <w:rsid w:val="008C5A16"/>
    <w:rsid w:val="008C5D1B"/>
    <w:rsid w:val="008C5F24"/>
    <w:rsid w:val="008C5F50"/>
    <w:rsid w:val="008C658B"/>
    <w:rsid w:val="008C67C2"/>
    <w:rsid w:val="008C7F4D"/>
    <w:rsid w:val="008D00D8"/>
    <w:rsid w:val="008D09E2"/>
    <w:rsid w:val="008D0BCD"/>
    <w:rsid w:val="008D0EBA"/>
    <w:rsid w:val="008D0F37"/>
    <w:rsid w:val="008D1172"/>
    <w:rsid w:val="008D13E9"/>
    <w:rsid w:val="008D1FE0"/>
    <w:rsid w:val="008D205E"/>
    <w:rsid w:val="008D26C0"/>
    <w:rsid w:val="008D2929"/>
    <w:rsid w:val="008D3447"/>
    <w:rsid w:val="008D35A2"/>
    <w:rsid w:val="008D3A51"/>
    <w:rsid w:val="008D3A70"/>
    <w:rsid w:val="008D474B"/>
    <w:rsid w:val="008D4FC7"/>
    <w:rsid w:val="008D5041"/>
    <w:rsid w:val="008D583F"/>
    <w:rsid w:val="008D5AAD"/>
    <w:rsid w:val="008D5AFF"/>
    <w:rsid w:val="008D5B41"/>
    <w:rsid w:val="008D5C36"/>
    <w:rsid w:val="008D6305"/>
    <w:rsid w:val="008D6627"/>
    <w:rsid w:val="008D6B26"/>
    <w:rsid w:val="008D6B67"/>
    <w:rsid w:val="008D725C"/>
    <w:rsid w:val="008D749C"/>
    <w:rsid w:val="008E01C9"/>
    <w:rsid w:val="008E074A"/>
    <w:rsid w:val="008E1227"/>
    <w:rsid w:val="008E12C9"/>
    <w:rsid w:val="008E1AE2"/>
    <w:rsid w:val="008E1B27"/>
    <w:rsid w:val="008E1F9D"/>
    <w:rsid w:val="008E21D7"/>
    <w:rsid w:val="008E2555"/>
    <w:rsid w:val="008E26BA"/>
    <w:rsid w:val="008E289B"/>
    <w:rsid w:val="008E2BED"/>
    <w:rsid w:val="008E3ADC"/>
    <w:rsid w:val="008E3BAA"/>
    <w:rsid w:val="008E4539"/>
    <w:rsid w:val="008E47F4"/>
    <w:rsid w:val="008E4A70"/>
    <w:rsid w:val="008E5722"/>
    <w:rsid w:val="008E594E"/>
    <w:rsid w:val="008E5EF3"/>
    <w:rsid w:val="008E609D"/>
    <w:rsid w:val="008E6147"/>
    <w:rsid w:val="008E61D3"/>
    <w:rsid w:val="008E6552"/>
    <w:rsid w:val="008E6619"/>
    <w:rsid w:val="008E6AF9"/>
    <w:rsid w:val="008E6DBF"/>
    <w:rsid w:val="008E6DFC"/>
    <w:rsid w:val="008E72DA"/>
    <w:rsid w:val="008E73EB"/>
    <w:rsid w:val="008E7658"/>
    <w:rsid w:val="008F0497"/>
    <w:rsid w:val="008F12AA"/>
    <w:rsid w:val="008F1800"/>
    <w:rsid w:val="008F1D0C"/>
    <w:rsid w:val="008F1EA3"/>
    <w:rsid w:val="008F2184"/>
    <w:rsid w:val="008F2348"/>
    <w:rsid w:val="008F2759"/>
    <w:rsid w:val="008F289B"/>
    <w:rsid w:val="008F2C21"/>
    <w:rsid w:val="008F2E55"/>
    <w:rsid w:val="008F3170"/>
    <w:rsid w:val="008F3687"/>
    <w:rsid w:val="008F38F8"/>
    <w:rsid w:val="008F3D3E"/>
    <w:rsid w:val="008F3F14"/>
    <w:rsid w:val="008F5459"/>
    <w:rsid w:val="008F55F4"/>
    <w:rsid w:val="008F5A77"/>
    <w:rsid w:val="008F5E71"/>
    <w:rsid w:val="008F61C3"/>
    <w:rsid w:val="008F6392"/>
    <w:rsid w:val="008F6A4A"/>
    <w:rsid w:val="008F6F4D"/>
    <w:rsid w:val="008F7177"/>
    <w:rsid w:val="008F737F"/>
    <w:rsid w:val="008F740F"/>
    <w:rsid w:val="008F799B"/>
    <w:rsid w:val="00900741"/>
    <w:rsid w:val="00900F5C"/>
    <w:rsid w:val="009014C5"/>
    <w:rsid w:val="009018B0"/>
    <w:rsid w:val="00902068"/>
    <w:rsid w:val="009024F5"/>
    <w:rsid w:val="009027F0"/>
    <w:rsid w:val="009033D3"/>
    <w:rsid w:val="009039F7"/>
    <w:rsid w:val="00903E20"/>
    <w:rsid w:val="0090425F"/>
    <w:rsid w:val="009048B6"/>
    <w:rsid w:val="009049C5"/>
    <w:rsid w:val="00904E82"/>
    <w:rsid w:val="00905032"/>
    <w:rsid w:val="00906273"/>
    <w:rsid w:val="00906863"/>
    <w:rsid w:val="00906BED"/>
    <w:rsid w:val="00907506"/>
    <w:rsid w:val="009076A9"/>
    <w:rsid w:val="00907A93"/>
    <w:rsid w:val="009101FE"/>
    <w:rsid w:val="00910672"/>
    <w:rsid w:val="00910727"/>
    <w:rsid w:val="00910B5F"/>
    <w:rsid w:val="00910BFF"/>
    <w:rsid w:val="00910FA8"/>
    <w:rsid w:val="009115AA"/>
    <w:rsid w:val="0091178A"/>
    <w:rsid w:val="00911EC7"/>
    <w:rsid w:val="00911EDD"/>
    <w:rsid w:val="00912AB9"/>
    <w:rsid w:val="0091401E"/>
    <w:rsid w:val="009145D8"/>
    <w:rsid w:val="00914E74"/>
    <w:rsid w:val="00914F06"/>
    <w:rsid w:val="00915486"/>
    <w:rsid w:val="009154F1"/>
    <w:rsid w:val="0091605E"/>
    <w:rsid w:val="00916300"/>
    <w:rsid w:val="009164DD"/>
    <w:rsid w:val="00920332"/>
    <w:rsid w:val="0092033B"/>
    <w:rsid w:val="00920711"/>
    <w:rsid w:val="00920DB0"/>
    <w:rsid w:val="0092105F"/>
    <w:rsid w:val="00921B64"/>
    <w:rsid w:val="00921D17"/>
    <w:rsid w:val="00921F2E"/>
    <w:rsid w:val="00922350"/>
    <w:rsid w:val="00923C74"/>
    <w:rsid w:val="00923EB5"/>
    <w:rsid w:val="00924B5B"/>
    <w:rsid w:val="00925DF3"/>
    <w:rsid w:val="00925F52"/>
    <w:rsid w:val="0092697B"/>
    <w:rsid w:val="0092777E"/>
    <w:rsid w:val="00927958"/>
    <w:rsid w:val="00927B77"/>
    <w:rsid w:val="00930697"/>
    <w:rsid w:val="0093107D"/>
    <w:rsid w:val="009317C3"/>
    <w:rsid w:val="0093183B"/>
    <w:rsid w:val="009318B2"/>
    <w:rsid w:val="00931D28"/>
    <w:rsid w:val="0093239E"/>
    <w:rsid w:val="009323F0"/>
    <w:rsid w:val="009339E9"/>
    <w:rsid w:val="00933D99"/>
    <w:rsid w:val="009340DE"/>
    <w:rsid w:val="009346A5"/>
    <w:rsid w:val="009348D6"/>
    <w:rsid w:val="009355C9"/>
    <w:rsid w:val="009360FD"/>
    <w:rsid w:val="0093654D"/>
    <w:rsid w:val="00936CC2"/>
    <w:rsid w:val="009370FE"/>
    <w:rsid w:val="009378FD"/>
    <w:rsid w:val="00937BD0"/>
    <w:rsid w:val="0094089E"/>
    <w:rsid w:val="00940E8E"/>
    <w:rsid w:val="00941094"/>
    <w:rsid w:val="0094157C"/>
    <w:rsid w:val="0094167A"/>
    <w:rsid w:val="00941A55"/>
    <w:rsid w:val="00941AAF"/>
    <w:rsid w:val="00941ED8"/>
    <w:rsid w:val="0094224A"/>
    <w:rsid w:val="009427EC"/>
    <w:rsid w:val="0094285C"/>
    <w:rsid w:val="00942D07"/>
    <w:rsid w:val="00943260"/>
    <w:rsid w:val="00943652"/>
    <w:rsid w:val="00943D49"/>
    <w:rsid w:val="00943D59"/>
    <w:rsid w:val="00944D6E"/>
    <w:rsid w:val="00944D71"/>
    <w:rsid w:val="00945723"/>
    <w:rsid w:val="00945B8E"/>
    <w:rsid w:val="00946070"/>
    <w:rsid w:val="0094611A"/>
    <w:rsid w:val="009465CB"/>
    <w:rsid w:val="00946CB5"/>
    <w:rsid w:val="00946E51"/>
    <w:rsid w:val="00947E69"/>
    <w:rsid w:val="00947F59"/>
    <w:rsid w:val="009508DE"/>
    <w:rsid w:val="00950CCB"/>
    <w:rsid w:val="009515C2"/>
    <w:rsid w:val="00951754"/>
    <w:rsid w:val="00951DB3"/>
    <w:rsid w:val="00952F61"/>
    <w:rsid w:val="00952FBD"/>
    <w:rsid w:val="009531A4"/>
    <w:rsid w:val="00953814"/>
    <w:rsid w:val="0095395E"/>
    <w:rsid w:val="00953B49"/>
    <w:rsid w:val="00953D95"/>
    <w:rsid w:val="009540F2"/>
    <w:rsid w:val="00954B1E"/>
    <w:rsid w:val="00954CCE"/>
    <w:rsid w:val="009556E7"/>
    <w:rsid w:val="00956679"/>
    <w:rsid w:val="00956F8B"/>
    <w:rsid w:val="0095759A"/>
    <w:rsid w:val="00957BB0"/>
    <w:rsid w:val="00957BF5"/>
    <w:rsid w:val="00957EFB"/>
    <w:rsid w:val="00957FE3"/>
    <w:rsid w:val="0096002B"/>
    <w:rsid w:val="0096045E"/>
    <w:rsid w:val="0096077F"/>
    <w:rsid w:val="00960A6A"/>
    <w:rsid w:val="00960DED"/>
    <w:rsid w:val="00961062"/>
    <w:rsid w:val="00961457"/>
    <w:rsid w:val="00961695"/>
    <w:rsid w:val="00961BBF"/>
    <w:rsid w:val="00961C6F"/>
    <w:rsid w:val="00961E39"/>
    <w:rsid w:val="00961FCE"/>
    <w:rsid w:val="00962D38"/>
    <w:rsid w:val="00963621"/>
    <w:rsid w:val="0096367F"/>
    <w:rsid w:val="00963689"/>
    <w:rsid w:val="00963FA1"/>
    <w:rsid w:val="00964256"/>
    <w:rsid w:val="009645DD"/>
    <w:rsid w:val="009653EA"/>
    <w:rsid w:val="009661FB"/>
    <w:rsid w:val="00966599"/>
    <w:rsid w:val="00966AC8"/>
    <w:rsid w:val="0097045A"/>
    <w:rsid w:val="00970C77"/>
    <w:rsid w:val="00970C96"/>
    <w:rsid w:val="00970C9D"/>
    <w:rsid w:val="00970EC8"/>
    <w:rsid w:val="0097153E"/>
    <w:rsid w:val="00971670"/>
    <w:rsid w:val="00971E58"/>
    <w:rsid w:val="00971EFD"/>
    <w:rsid w:val="00972FA1"/>
    <w:rsid w:val="009733D7"/>
    <w:rsid w:val="00973AB4"/>
    <w:rsid w:val="00974014"/>
    <w:rsid w:val="009742C4"/>
    <w:rsid w:val="0097450B"/>
    <w:rsid w:val="0097480E"/>
    <w:rsid w:val="00974917"/>
    <w:rsid w:val="0097492D"/>
    <w:rsid w:val="0097516F"/>
    <w:rsid w:val="009759B0"/>
    <w:rsid w:val="009761AE"/>
    <w:rsid w:val="00976414"/>
    <w:rsid w:val="009765A9"/>
    <w:rsid w:val="00976646"/>
    <w:rsid w:val="00976F8B"/>
    <w:rsid w:val="00977856"/>
    <w:rsid w:val="00977F1F"/>
    <w:rsid w:val="00980B41"/>
    <w:rsid w:val="009810A1"/>
    <w:rsid w:val="009811DF"/>
    <w:rsid w:val="00981B03"/>
    <w:rsid w:val="00981B92"/>
    <w:rsid w:val="00981DDE"/>
    <w:rsid w:val="00982225"/>
    <w:rsid w:val="00982C51"/>
    <w:rsid w:val="00982E3D"/>
    <w:rsid w:val="00983A7C"/>
    <w:rsid w:val="009842E2"/>
    <w:rsid w:val="0098433B"/>
    <w:rsid w:val="00984851"/>
    <w:rsid w:val="00984B9A"/>
    <w:rsid w:val="00984E31"/>
    <w:rsid w:val="00984F54"/>
    <w:rsid w:val="00985241"/>
    <w:rsid w:val="009854C9"/>
    <w:rsid w:val="00986BD9"/>
    <w:rsid w:val="00986DBA"/>
    <w:rsid w:val="0098709F"/>
    <w:rsid w:val="00990EF6"/>
    <w:rsid w:val="009910F1"/>
    <w:rsid w:val="0099150C"/>
    <w:rsid w:val="009919D5"/>
    <w:rsid w:val="00991CF9"/>
    <w:rsid w:val="00992101"/>
    <w:rsid w:val="00992B1C"/>
    <w:rsid w:val="00992EBB"/>
    <w:rsid w:val="00992F8C"/>
    <w:rsid w:val="0099371E"/>
    <w:rsid w:val="00993995"/>
    <w:rsid w:val="009939D2"/>
    <w:rsid w:val="00993C56"/>
    <w:rsid w:val="00994C59"/>
    <w:rsid w:val="009950D2"/>
    <w:rsid w:val="0099571D"/>
    <w:rsid w:val="00995AB9"/>
    <w:rsid w:val="00995C7C"/>
    <w:rsid w:val="009964A4"/>
    <w:rsid w:val="00996AB1"/>
    <w:rsid w:val="00996D22"/>
    <w:rsid w:val="0099716C"/>
    <w:rsid w:val="009974D7"/>
    <w:rsid w:val="009A00E3"/>
    <w:rsid w:val="009A0273"/>
    <w:rsid w:val="009A0411"/>
    <w:rsid w:val="009A05B6"/>
    <w:rsid w:val="009A144F"/>
    <w:rsid w:val="009A1770"/>
    <w:rsid w:val="009A1841"/>
    <w:rsid w:val="009A186D"/>
    <w:rsid w:val="009A25AB"/>
    <w:rsid w:val="009A2802"/>
    <w:rsid w:val="009A2A8C"/>
    <w:rsid w:val="009A2B53"/>
    <w:rsid w:val="009A33C9"/>
    <w:rsid w:val="009A3537"/>
    <w:rsid w:val="009A3831"/>
    <w:rsid w:val="009A38D8"/>
    <w:rsid w:val="009A3A2E"/>
    <w:rsid w:val="009A3E10"/>
    <w:rsid w:val="009A437D"/>
    <w:rsid w:val="009A4F7F"/>
    <w:rsid w:val="009A59A0"/>
    <w:rsid w:val="009A59A1"/>
    <w:rsid w:val="009A6F50"/>
    <w:rsid w:val="009A707F"/>
    <w:rsid w:val="009A7196"/>
    <w:rsid w:val="009A7903"/>
    <w:rsid w:val="009A7B32"/>
    <w:rsid w:val="009A7E41"/>
    <w:rsid w:val="009B08AF"/>
    <w:rsid w:val="009B095B"/>
    <w:rsid w:val="009B11C5"/>
    <w:rsid w:val="009B137B"/>
    <w:rsid w:val="009B13BC"/>
    <w:rsid w:val="009B1CE7"/>
    <w:rsid w:val="009B1E76"/>
    <w:rsid w:val="009B2F05"/>
    <w:rsid w:val="009B354B"/>
    <w:rsid w:val="009B3742"/>
    <w:rsid w:val="009B4AF0"/>
    <w:rsid w:val="009B4E51"/>
    <w:rsid w:val="009B582A"/>
    <w:rsid w:val="009B6111"/>
    <w:rsid w:val="009B63F4"/>
    <w:rsid w:val="009B751A"/>
    <w:rsid w:val="009B7EC2"/>
    <w:rsid w:val="009B7FD0"/>
    <w:rsid w:val="009C024D"/>
    <w:rsid w:val="009C0469"/>
    <w:rsid w:val="009C04EA"/>
    <w:rsid w:val="009C0D6E"/>
    <w:rsid w:val="009C10F7"/>
    <w:rsid w:val="009C11DB"/>
    <w:rsid w:val="009C180C"/>
    <w:rsid w:val="009C187E"/>
    <w:rsid w:val="009C22CA"/>
    <w:rsid w:val="009C2950"/>
    <w:rsid w:val="009C2D2F"/>
    <w:rsid w:val="009C2ED4"/>
    <w:rsid w:val="009C3305"/>
    <w:rsid w:val="009C391F"/>
    <w:rsid w:val="009C4442"/>
    <w:rsid w:val="009C4823"/>
    <w:rsid w:val="009C4B20"/>
    <w:rsid w:val="009C5127"/>
    <w:rsid w:val="009C51A9"/>
    <w:rsid w:val="009C606D"/>
    <w:rsid w:val="009C7E10"/>
    <w:rsid w:val="009D07B1"/>
    <w:rsid w:val="009D07CB"/>
    <w:rsid w:val="009D0E03"/>
    <w:rsid w:val="009D1A74"/>
    <w:rsid w:val="009D1F99"/>
    <w:rsid w:val="009D2576"/>
    <w:rsid w:val="009D27B2"/>
    <w:rsid w:val="009D2882"/>
    <w:rsid w:val="009D28D4"/>
    <w:rsid w:val="009D28DB"/>
    <w:rsid w:val="009D301B"/>
    <w:rsid w:val="009D31E2"/>
    <w:rsid w:val="009D3425"/>
    <w:rsid w:val="009D38B6"/>
    <w:rsid w:val="009D41C5"/>
    <w:rsid w:val="009D420D"/>
    <w:rsid w:val="009D42FB"/>
    <w:rsid w:val="009D4B23"/>
    <w:rsid w:val="009D4C35"/>
    <w:rsid w:val="009D4D16"/>
    <w:rsid w:val="009D54C1"/>
    <w:rsid w:val="009D6559"/>
    <w:rsid w:val="009D6560"/>
    <w:rsid w:val="009D66F5"/>
    <w:rsid w:val="009D756A"/>
    <w:rsid w:val="009D7890"/>
    <w:rsid w:val="009D79B9"/>
    <w:rsid w:val="009D7E0C"/>
    <w:rsid w:val="009E0CA0"/>
    <w:rsid w:val="009E0D3D"/>
    <w:rsid w:val="009E1118"/>
    <w:rsid w:val="009E1174"/>
    <w:rsid w:val="009E11CA"/>
    <w:rsid w:val="009E239E"/>
    <w:rsid w:val="009E28C5"/>
    <w:rsid w:val="009E29C5"/>
    <w:rsid w:val="009E2B2C"/>
    <w:rsid w:val="009E36B9"/>
    <w:rsid w:val="009E3ADE"/>
    <w:rsid w:val="009E3B02"/>
    <w:rsid w:val="009E3C7C"/>
    <w:rsid w:val="009E3D3D"/>
    <w:rsid w:val="009E3DF5"/>
    <w:rsid w:val="009E49DA"/>
    <w:rsid w:val="009E4C90"/>
    <w:rsid w:val="009E5215"/>
    <w:rsid w:val="009E5285"/>
    <w:rsid w:val="009E5635"/>
    <w:rsid w:val="009E58C1"/>
    <w:rsid w:val="009E5DD1"/>
    <w:rsid w:val="009E66D4"/>
    <w:rsid w:val="009E6705"/>
    <w:rsid w:val="009E68D3"/>
    <w:rsid w:val="009E6A9A"/>
    <w:rsid w:val="009E6ED4"/>
    <w:rsid w:val="009E6F25"/>
    <w:rsid w:val="009E709B"/>
    <w:rsid w:val="009E71FE"/>
    <w:rsid w:val="009E738B"/>
    <w:rsid w:val="009E75C1"/>
    <w:rsid w:val="009E7931"/>
    <w:rsid w:val="009E7975"/>
    <w:rsid w:val="009E798D"/>
    <w:rsid w:val="009E7A93"/>
    <w:rsid w:val="009E7B71"/>
    <w:rsid w:val="009F019C"/>
    <w:rsid w:val="009F0688"/>
    <w:rsid w:val="009F09AA"/>
    <w:rsid w:val="009F105C"/>
    <w:rsid w:val="009F1C0F"/>
    <w:rsid w:val="009F2181"/>
    <w:rsid w:val="009F2316"/>
    <w:rsid w:val="009F25E8"/>
    <w:rsid w:val="009F2A53"/>
    <w:rsid w:val="009F3A9E"/>
    <w:rsid w:val="009F3DE6"/>
    <w:rsid w:val="009F448F"/>
    <w:rsid w:val="009F51F4"/>
    <w:rsid w:val="009F5817"/>
    <w:rsid w:val="009F5963"/>
    <w:rsid w:val="009F5FA2"/>
    <w:rsid w:val="009F62B4"/>
    <w:rsid w:val="009F6B73"/>
    <w:rsid w:val="009F6D26"/>
    <w:rsid w:val="009F724F"/>
    <w:rsid w:val="009F7E5A"/>
    <w:rsid w:val="00A0013C"/>
    <w:rsid w:val="00A001C7"/>
    <w:rsid w:val="00A004F6"/>
    <w:rsid w:val="00A007D2"/>
    <w:rsid w:val="00A0081A"/>
    <w:rsid w:val="00A00EFB"/>
    <w:rsid w:val="00A01B50"/>
    <w:rsid w:val="00A01B59"/>
    <w:rsid w:val="00A01D78"/>
    <w:rsid w:val="00A01E3E"/>
    <w:rsid w:val="00A022FF"/>
    <w:rsid w:val="00A02F7F"/>
    <w:rsid w:val="00A02F9D"/>
    <w:rsid w:val="00A0338B"/>
    <w:rsid w:val="00A0382B"/>
    <w:rsid w:val="00A04194"/>
    <w:rsid w:val="00A046B1"/>
    <w:rsid w:val="00A046BB"/>
    <w:rsid w:val="00A05082"/>
    <w:rsid w:val="00A055FA"/>
    <w:rsid w:val="00A05987"/>
    <w:rsid w:val="00A05A45"/>
    <w:rsid w:val="00A05CF1"/>
    <w:rsid w:val="00A0614D"/>
    <w:rsid w:val="00A0683C"/>
    <w:rsid w:val="00A06D00"/>
    <w:rsid w:val="00A07C4B"/>
    <w:rsid w:val="00A07E80"/>
    <w:rsid w:val="00A101FF"/>
    <w:rsid w:val="00A102EB"/>
    <w:rsid w:val="00A10378"/>
    <w:rsid w:val="00A10684"/>
    <w:rsid w:val="00A106DD"/>
    <w:rsid w:val="00A10A8D"/>
    <w:rsid w:val="00A10B7B"/>
    <w:rsid w:val="00A11CD6"/>
    <w:rsid w:val="00A11E45"/>
    <w:rsid w:val="00A1263E"/>
    <w:rsid w:val="00A128DA"/>
    <w:rsid w:val="00A12B1C"/>
    <w:rsid w:val="00A133BF"/>
    <w:rsid w:val="00A13A2B"/>
    <w:rsid w:val="00A13B6C"/>
    <w:rsid w:val="00A14038"/>
    <w:rsid w:val="00A14130"/>
    <w:rsid w:val="00A142A1"/>
    <w:rsid w:val="00A143D8"/>
    <w:rsid w:val="00A149E6"/>
    <w:rsid w:val="00A14A49"/>
    <w:rsid w:val="00A14F6C"/>
    <w:rsid w:val="00A1551F"/>
    <w:rsid w:val="00A1559F"/>
    <w:rsid w:val="00A15606"/>
    <w:rsid w:val="00A15675"/>
    <w:rsid w:val="00A15F75"/>
    <w:rsid w:val="00A15FD5"/>
    <w:rsid w:val="00A1623F"/>
    <w:rsid w:val="00A16EC6"/>
    <w:rsid w:val="00A1728A"/>
    <w:rsid w:val="00A173B0"/>
    <w:rsid w:val="00A173E2"/>
    <w:rsid w:val="00A178B7"/>
    <w:rsid w:val="00A17955"/>
    <w:rsid w:val="00A17C64"/>
    <w:rsid w:val="00A20AB5"/>
    <w:rsid w:val="00A20B92"/>
    <w:rsid w:val="00A217FA"/>
    <w:rsid w:val="00A21C68"/>
    <w:rsid w:val="00A22336"/>
    <w:rsid w:val="00A22544"/>
    <w:rsid w:val="00A22688"/>
    <w:rsid w:val="00A2342E"/>
    <w:rsid w:val="00A23ABA"/>
    <w:rsid w:val="00A241A9"/>
    <w:rsid w:val="00A24269"/>
    <w:rsid w:val="00A247F1"/>
    <w:rsid w:val="00A2572C"/>
    <w:rsid w:val="00A25B3A"/>
    <w:rsid w:val="00A25D63"/>
    <w:rsid w:val="00A26409"/>
    <w:rsid w:val="00A267CB"/>
    <w:rsid w:val="00A269EB"/>
    <w:rsid w:val="00A26A2A"/>
    <w:rsid w:val="00A26B01"/>
    <w:rsid w:val="00A2720B"/>
    <w:rsid w:val="00A27485"/>
    <w:rsid w:val="00A27AFC"/>
    <w:rsid w:val="00A27B47"/>
    <w:rsid w:val="00A27CD9"/>
    <w:rsid w:val="00A3010D"/>
    <w:rsid w:val="00A3041F"/>
    <w:rsid w:val="00A30D38"/>
    <w:rsid w:val="00A30F60"/>
    <w:rsid w:val="00A31376"/>
    <w:rsid w:val="00A3138B"/>
    <w:rsid w:val="00A31460"/>
    <w:rsid w:val="00A31649"/>
    <w:rsid w:val="00A31D9E"/>
    <w:rsid w:val="00A33608"/>
    <w:rsid w:val="00A33F16"/>
    <w:rsid w:val="00A340DE"/>
    <w:rsid w:val="00A341FA"/>
    <w:rsid w:val="00A3428A"/>
    <w:rsid w:val="00A343BB"/>
    <w:rsid w:val="00A34530"/>
    <w:rsid w:val="00A345D2"/>
    <w:rsid w:val="00A34C7A"/>
    <w:rsid w:val="00A34DC6"/>
    <w:rsid w:val="00A35378"/>
    <w:rsid w:val="00A35984"/>
    <w:rsid w:val="00A36BA0"/>
    <w:rsid w:val="00A36BE3"/>
    <w:rsid w:val="00A37147"/>
    <w:rsid w:val="00A372AB"/>
    <w:rsid w:val="00A3770C"/>
    <w:rsid w:val="00A4044C"/>
    <w:rsid w:val="00A4048D"/>
    <w:rsid w:val="00A408FA"/>
    <w:rsid w:val="00A40CCA"/>
    <w:rsid w:val="00A4161C"/>
    <w:rsid w:val="00A41916"/>
    <w:rsid w:val="00A41D59"/>
    <w:rsid w:val="00A42541"/>
    <w:rsid w:val="00A42F5B"/>
    <w:rsid w:val="00A43595"/>
    <w:rsid w:val="00A436C2"/>
    <w:rsid w:val="00A43ED8"/>
    <w:rsid w:val="00A44726"/>
    <w:rsid w:val="00A44C60"/>
    <w:rsid w:val="00A4612E"/>
    <w:rsid w:val="00A46605"/>
    <w:rsid w:val="00A46666"/>
    <w:rsid w:val="00A4715E"/>
    <w:rsid w:val="00A476AA"/>
    <w:rsid w:val="00A47B82"/>
    <w:rsid w:val="00A50108"/>
    <w:rsid w:val="00A50433"/>
    <w:rsid w:val="00A50495"/>
    <w:rsid w:val="00A50EF9"/>
    <w:rsid w:val="00A51038"/>
    <w:rsid w:val="00A522BB"/>
    <w:rsid w:val="00A52848"/>
    <w:rsid w:val="00A52BEA"/>
    <w:rsid w:val="00A52CB4"/>
    <w:rsid w:val="00A53116"/>
    <w:rsid w:val="00A5399B"/>
    <w:rsid w:val="00A53A90"/>
    <w:rsid w:val="00A53BB9"/>
    <w:rsid w:val="00A5477A"/>
    <w:rsid w:val="00A54A4C"/>
    <w:rsid w:val="00A54C57"/>
    <w:rsid w:val="00A551D7"/>
    <w:rsid w:val="00A554E7"/>
    <w:rsid w:val="00A559EB"/>
    <w:rsid w:val="00A55A07"/>
    <w:rsid w:val="00A55E28"/>
    <w:rsid w:val="00A560C6"/>
    <w:rsid w:val="00A563AF"/>
    <w:rsid w:val="00A56651"/>
    <w:rsid w:val="00A5694F"/>
    <w:rsid w:val="00A56E48"/>
    <w:rsid w:val="00A5706D"/>
    <w:rsid w:val="00A5744C"/>
    <w:rsid w:val="00A5749E"/>
    <w:rsid w:val="00A601ED"/>
    <w:rsid w:val="00A602EC"/>
    <w:rsid w:val="00A605CE"/>
    <w:rsid w:val="00A617D2"/>
    <w:rsid w:val="00A6191D"/>
    <w:rsid w:val="00A61EE8"/>
    <w:rsid w:val="00A62037"/>
    <w:rsid w:val="00A62171"/>
    <w:rsid w:val="00A62C75"/>
    <w:rsid w:val="00A62FF0"/>
    <w:rsid w:val="00A63900"/>
    <w:rsid w:val="00A639F3"/>
    <w:rsid w:val="00A63CCE"/>
    <w:rsid w:val="00A643AE"/>
    <w:rsid w:val="00A64444"/>
    <w:rsid w:val="00A648E8"/>
    <w:rsid w:val="00A652DF"/>
    <w:rsid w:val="00A65718"/>
    <w:rsid w:val="00A65D19"/>
    <w:rsid w:val="00A65EA9"/>
    <w:rsid w:val="00A66947"/>
    <w:rsid w:val="00A679DD"/>
    <w:rsid w:val="00A70F9E"/>
    <w:rsid w:val="00A71807"/>
    <w:rsid w:val="00A719F3"/>
    <w:rsid w:val="00A71C0B"/>
    <w:rsid w:val="00A723CE"/>
    <w:rsid w:val="00A728BE"/>
    <w:rsid w:val="00A734E7"/>
    <w:rsid w:val="00A73A2E"/>
    <w:rsid w:val="00A73DCA"/>
    <w:rsid w:val="00A740F8"/>
    <w:rsid w:val="00A74F1B"/>
    <w:rsid w:val="00A753D0"/>
    <w:rsid w:val="00A75C41"/>
    <w:rsid w:val="00A75E43"/>
    <w:rsid w:val="00A76C8E"/>
    <w:rsid w:val="00A76DB9"/>
    <w:rsid w:val="00A776F3"/>
    <w:rsid w:val="00A806F3"/>
    <w:rsid w:val="00A807EA"/>
    <w:rsid w:val="00A8090F"/>
    <w:rsid w:val="00A809A6"/>
    <w:rsid w:val="00A80BD7"/>
    <w:rsid w:val="00A80C64"/>
    <w:rsid w:val="00A80DF4"/>
    <w:rsid w:val="00A814AF"/>
    <w:rsid w:val="00A81586"/>
    <w:rsid w:val="00A81749"/>
    <w:rsid w:val="00A81EAA"/>
    <w:rsid w:val="00A81FD2"/>
    <w:rsid w:val="00A82CF6"/>
    <w:rsid w:val="00A83FA4"/>
    <w:rsid w:val="00A84E9C"/>
    <w:rsid w:val="00A8536F"/>
    <w:rsid w:val="00A8556F"/>
    <w:rsid w:val="00A858FA"/>
    <w:rsid w:val="00A85E86"/>
    <w:rsid w:val="00A86194"/>
    <w:rsid w:val="00A8627A"/>
    <w:rsid w:val="00A8662B"/>
    <w:rsid w:val="00A86A52"/>
    <w:rsid w:val="00A86C60"/>
    <w:rsid w:val="00A86D43"/>
    <w:rsid w:val="00A86FDB"/>
    <w:rsid w:val="00A87B56"/>
    <w:rsid w:val="00A87C6E"/>
    <w:rsid w:val="00A90D97"/>
    <w:rsid w:val="00A90FC1"/>
    <w:rsid w:val="00A91557"/>
    <w:rsid w:val="00A9179A"/>
    <w:rsid w:val="00A91AC9"/>
    <w:rsid w:val="00A91C7E"/>
    <w:rsid w:val="00A923D5"/>
    <w:rsid w:val="00A9282E"/>
    <w:rsid w:val="00A936C6"/>
    <w:rsid w:val="00A94930"/>
    <w:rsid w:val="00A95278"/>
    <w:rsid w:val="00A96357"/>
    <w:rsid w:val="00A96539"/>
    <w:rsid w:val="00A96799"/>
    <w:rsid w:val="00A9688A"/>
    <w:rsid w:val="00A97492"/>
    <w:rsid w:val="00AA02B8"/>
    <w:rsid w:val="00AA02FC"/>
    <w:rsid w:val="00AA0386"/>
    <w:rsid w:val="00AA0DA8"/>
    <w:rsid w:val="00AA15DE"/>
    <w:rsid w:val="00AA1740"/>
    <w:rsid w:val="00AA1871"/>
    <w:rsid w:val="00AA1E96"/>
    <w:rsid w:val="00AA1FAE"/>
    <w:rsid w:val="00AA2194"/>
    <w:rsid w:val="00AA2482"/>
    <w:rsid w:val="00AA24F2"/>
    <w:rsid w:val="00AA29C5"/>
    <w:rsid w:val="00AA3728"/>
    <w:rsid w:val="00AA40CC"/>
    <w:rsid w:val="00AA4386"/>
    <w:rsid w:val="00AA496B"/>
    <w:rsid w:val="00AA5022"/>
    <w:rsid w:val="00AA52AE"/>
    <w:rsid w:val="00AA54B6"/>
    <w:rsid w:val="00AA56ED"/>
    <w:rsid w:val="00AA5B13"/>
    <w:rsid w:val="00AA61C0"/>
    <w:rsid w:val="00AA744F"/>
    <w:rsid w:val="00AA7DD4"/>
    <w:rsid w:val="00AA7EAC"/>
    <w:rsid w:val="00AB04F7"/>
    <w:rsid w:val="00AB0F2C"/>
    <w:rsid w:val="00AB2D58"/>
    <w:rsid w:val="00AB3896"/>
    <w:rsid w:val="00AB3B6D"/>
    <w:rsid w:val="00AB3B7B"/>
    <w:rsid w:val="00AB3C27"/>
    <w:rsid w:val="00AB4A03"/>
    <w:rsid w:val="00AB4C44"/>
    <w:rsid w:val="00AB52D4"/>
    <w:rsid w:val="00AB580B"/>
    <w:rsid w:val="00AB5BE1"/>
    <w:rsid w:val="00AB5E4A"/>
    <w:rsid w:val="00AB6099"/>
    <w:rsid w:val="00AB6DF2"/>
    <w:rsid w:val="00AC04D8"/>
    <w:rsid w:val="00AC0FA3"/>
    <w:rsid w:val="00AC0FD5"/>
    <w:rsid w:val="00AC1431"/>
    <w:rsid w:val="00AC1BD2"/>
    <w:rsid w:val="00AC1DC6"/>
    <w:rsid w:val="00AC2275"/>
    <w:rsid w:val="00AC2363"/>
    <w:rsid w:val="00AC238C"/>
    <w:rsid w:val="00AC2570"/>
    <w:rsid w:val="00AC27CF"/>
    <w:rsid w:val="00AC3054"/>
    <w:rsid w:val="00AC3206"/>
    <w:rsid w:val="00AC3263"/>
    <w:rsid w:val="00AC3E13"/>
    <w:rsid w:val="00AC48EA"/>
    <w:rsid w:val="00AC5291"/>
    <w:rsid w:val="00AC54EB"/>
    <w:rsid w:val="00AC56BA"/>
    <w:rsid w:val="00AC587C"/>
    <w:rsid w:val="00AC5A86"/>
    <w:rsid w:val="00AC635D"/>
    <w:rsid w:val="00AC649B"/>
    <w:rsid w:val="00AC7592"/>
    <w:rsid w:val="00AC7AEC"/>
    <w:rsid w:val="00AC7F48"/>
    <w:rsid w:val="00AD02BB"/>
    <w:rsid w:val="00AD067B"/>
    <w:rsid w:val="00AD0832"/>
    <w:rsid w:val="00AD22F8"/>
    <w:rsid w:val="00AD2F8D"/>
    <w:rsid w:val="00AD36C5"/>
    <w:rsid w:val="00AD3BBA"/>
    <w:rsid w:val="00AD420C"/>
    <w:rsid w:val="00AD47C5"/>
    <w:rsid w:val="00AD481A"/>
    <w:rsid w:val="00AD4A19"/>
    <w:rsid w:val="00AD4BD4"/>
    <w:rsid w:val="00AD4F53"/>
    <w:rsid w:val="00AD5324"/>
    <w:rsid w:val="00AD5C69"/>
    <w:rsid w:val="00AD64EE"/>
    <w:rsid w:val="00AD6FDA"/>
    <w:rsid w:val="00AD74A3"/>
    <w:rsid w:val="00AD74EC"/>
    <w:rsid w:val="00AD78E0"/>
    <w:rsid w:val="00AD7CA2"/>
    <w:rsid w:val="00AE0018"/>
    <w:rsid w:val="00AE0042"/>
    <w:rsid w:val="00AE0192"/>
    <w:rsid w:val="00AE0366"/>
    <w:rsid w:val="00AE03F7"/>
    <w:rsid w:val="00AE09F8"/>
    <w:rsid w:val="00AE0B4C"/>
    <w:rsid w:val="00AE1963"/>
    <w:rsid w:val="00AE1C98"/>
    <w:rsid w:val="00AE1EA3"/>
    <w:rsid w:val="00AE1FF3"/>
    <w:rsid w:val="00AE2781"/>
    <w:rsid w:val="00AE394E"/>
    <w:rsid w:val="00AE3A46"/>
    <w:rsid w:val="00AE3C7C"/>
    <w:rsid w:val="00AE4039"/>
    <w:rsid w:val="00AE42C1"/>
    <w:rsid w:val="00AE4334"/>
    <w:rsid w:val="00AE48C1"/>
    <w:rsid w:val="00AE497C"/>
    <w:rsid w:val="00AE4AD8"/>
    <w:rsid w:val="00AE532C"/>
    <w:rsid w:val="00AE574C"/>
    <w:rsid w:val="00AE59AA"/>
    <w:rsid w:val="00AE5C0D"/>
    <w:rsid w:val="00AE5E91"/>
    <w:rsid w:val="00AE628B"/>
    <w:rsid w:val="00AE663C"/>
    <w:rsid w:val="00AE7A9A"/>
    <w:rsid w:val="00AF0869"/>
    <w:rsid w:val="00AF1A50"/>
    <w:rsid w:val="00AF1B5D"/>
    <w:rsid w:val="00AF2063"/>
    <w:rsid w:val="00AF28F7"/>
    <w:rsid w:val="00AF2C94"/>
    <w:rsid w:val="00AF300A"/>
    <w:rsid w:val="00AF3093"/>
    <w:rsid w:val="00AF3265"/>
    <w:rsid w:val="00AF39D6"/>
    <w:rsid w:val="00AF3ACB"/>
    <w:rsid w:val="00AF4119"/>
    <w:rsid w:val="00AF4399"/>
    <w:rsid w:val="00AF448F"/>
    <w:rsid w:val="00AF454A"/>
    <w:rsid w:val="00AF46BE"/>
    <w:rsid w:val="00AF546D"/>
    <w:rsid w:val="00AF591F"/>
    <w:rsid w:val="00AF5ECC"/>
    <w:rsid w:val="00AF6296"/>
    <w:rsid w:val="00AF62DA"/>
    <w:rsid w:val="00AF62EE"/>
    <w:rsid w:val="00AF678B"/>
    <w:rsid w:val="00AF6918"/>
    <w:rsid w:val="00AF6F36"/>
    <w:rsid w:val="00AF7391"/>
    <w:rsid w:val="00AF764A"/>
    <w:rsid w:val="00B001D0"/>
    <w:rsid w:val="00B0072E"/>
    <w:rsid w:val="00B00B7B"/>
    <w:rsid w:val="00B00DBB"/>
    <w:rsid w:val="00B0167B"/>
    <w:rsid w:val="00B0171C"/>
    <w:rsid w:val="00B022FC"/>
    <w:rsid w:val="00B02839"/>
    <w:rsid w:val="00B028FD"/>
    <w:rsid w:val="00B02DA6"/>
    <w:rsid w:val="00B02F4F"/>
    <w:rsid w:val="00B03D0B"/>
    <w:rsid w:val="00B03FCB"/>
    <w:rsid w:val="00B04596"/>
    <w:rsid w:val="00B04626"/>
    <w:rsid w:val="00B05A79"/>
    <w:rsid w:val="00B06444"/>
    <w:rsid w:val="00B0646A"/>
    <w:rsid w:val="00B06555"/>
    <w:rsid w:val="00B06614"/>
    <w:rsid w:val="00B06D89"/>
    <w:rsid w:val="00B0726A"/>
    <w:rsid w:val="00B07552"/>
    <w:rsid w:val="00B07BF0"/>
    <w:rsid w:val="00B1087A"/>
    <w:rsid w:val="00B113DD"/>
    <w:rsid w:val="00B11946"/>
    <w:rsid w:val="00B11BDC"/>
    <w:rsid w:val="00B11D51"/>
    <w:rsid w:val="00B120EE"/>
    <w:rsid w:val="00B121B9"/>
    <w:rsid w:val="00B12436"/>
    <w:rsid w:val="00B12F33"/>
    <w:rsid w:val="00B1318A"/>
    <w:rsid w:val="00B13DAE"/>
    <w:rsid w:val="00B143B3"/>
    <w:rsid w:val="00B144B9"/>
    <w:rsid w:val="00B1459A"/>
    <w:rsid w:val="00B14632"/>
    <w:rsid w:val="00B14855"/>
    <w:rsid w:val="00B149E7"/>
    <w:rsid w:val="00B14A5E"/>
    <w:rsid w:val="00B1521D"/>
    <w:rsid w:val="00B16635"/>
    <w:rsid w:val="00B168A1"/>
    <w:rsid w:val="00B16B1E"/>
    <w:rsid w:val="00B17082"/>
    <w:rsid w:val="00B17362"/>
    <w:rsid w:val="00B17FB0"/>
    <w:rsid w:val="00B20174"/>
    <w:rsid w:val="00B20D63"/>
    <w:rsid w:val="00B20F39"/>
    <w:rsid w:val="00B21735"/>
    <w:rsid w:val="00B218D9"/>
    <w:rsid w:val="00B221C3"/>
    <w:rsid w:val="00B22256"/>
    <w:rsid w:val="00B22A89"/>
    <w:rsid w:val="00B22FB3"/>
    <w:rsid w:val="00B23530"/>
    <w:rsid w:val="00B23F02"/>
    <w:rsid w:val="00B24540"/>
    <w:rsid w:val="00B24845"/>
    <w:rsid w:val="00B24B4A"/>
    <w:rsid w:val="00B24BD7"/>
    <w:rsid w:val="00B24E4E"/>
    <w:rsid w:val="00B2523D"/>
    <w:rsid w:val="00B25AB0"/>
    <w:rsid w:val="00B26122"/>
    <w:rsid w:val="00B26186"/>
    <w:rsid w:val="00B2685E"/>
    <w:rsid w:val="00B26AA1"/>
    <w:rsid w:val="00B276A3"/>
    <w:rsid w:val="00B27AA0"/>
    <w:rsid w:val="00B27C48"/>
    <w:rsid w:val="00B300C9"/>
    <w:rsid w:val="00B304E1"/>
    <w:rsid w:val="00B3111E"/>
    <w:rsid w:val="00B31142"/>
    <w:rsid w:val="00B314B1"/>
    <w:rsid w:val="00B316DF"/>
    <w:rsid w:val="00B318CE"/>
    <w:rsid w:val="00B31977"/>
    <w:rsid w:val="00B31C6C"/>
    <w:rsid w:val="00B31CA8"/>
    <w:rsid w:val="00B3210C"/>
    <w:rsid w:val="00B321B5"/>
    <w:rsid w:val="00B32D27"/>
    <w:rsid w:val="00B32E48"/>
    <w:rsid w:val="00B32FE1"/>
    <w:rsid w:val="00B3329B"/>
    <w:rsid w:val="00B3340F"/>
    <w:rsid w:val="00B33572"/>
    <w:rsid w:val="00B33920"/>
    <w:rsid w:val="00B33A3D"/>
    <w:rsid w:val="00B3426E"/>
    <w:rsid w:val="00B34EAF"/>
    <w:rsid w:val="00B350F7"/>
    <w:rsid w:val="00B351B6"/>
    <w:rsid w:val="00B36247"/>
    <w:rsid w:val="00B36459"/>
    <w:rsid w:val="00B367C5"/>
    <w:rsid w:val="00B370C8"/>
    <w:rsid w:val="00B3718D"/>
    <w:rsid w:val="00B372F1"/>
    <w:rsid w:val="00B379CC"/>
    <w:rsid w:val="00B37C54"/>
    <w:rsid w:val="00B40067"/>
    <w:rsid w:val="00B401F3"/>
    <w:rsid w:val="00B407D3"/>
    <w:rsid w:val="00B40D8A"/>
    <w:rsid w:val="00B41419"/>
    <w:rsid w:val="00B4177A"/>
    <w:rsid w:val="00B426A7"/>
    <w:rsid w:val="00B427C5"/>
    <w:rsid w:val="00B42ABC"/>
    <w:rsid w:val="00B42CD0"/>
    <w:rsid w:val="00B433B4"/>
    <w:rsid w:val="00B43DF6"/>
    <w:rsid w:val="00B441D1"/>
    <w:rsid w:val="00B444D4"/>
    <w:rsid w:val="00B44585"/>
    <w:rsid w:val="00B44834"/>
    <w:rsid w:val="00B45192"/>
    <w:rsid w:val="00B45A3C"/>
    <w:rsid w:val="00B45D36"/>
    <w:rsid w:val="00B466A0"/>
    <w:rsid w:val="00B469FA"/>
    <w:rsid w:val="00B46B7C"/>
    <w:rsid w:val="00B471AA"/>
    <w:rsid w:val="00B47365"/>
    <w:rsid w:val="00B474E4"/>
    <w:rsid w:val="00B479EB"/>
    <w:rsid w:val="00B5017F"/>
    <w:rsid w:val="00B50218"/>
    <w:rsid w:val="00B504AA"/>
    <w:rsid w:val="00B507A0"/>
    <w:rsid w:val="00B50FFF"/>
    <w:rsid w:val="00B511B4"/>
    <w:rsid w:val="00B5145D"/>
    <w:rsid w:val="00B519DE"/>
    <w:rsid w:val="00B51BB4"/>
    <w:rsid w:val="00B51C75"/>
    <w:rsid w:val="00B52465"/>
    <w:rsid w:val="00B52A6D"/>
    <w:rsid w:val="00B5392A"/>
    <w:rsid w:val="00B541BA"/>
    <w:rsid w:val="00B54B80"/>
    <w:rsid w:val="00B55269"/>
    <w:rsid w:val="00B55766"/>
    <w:rsid w:val="00B56172"/>
    <w:rsid w:val="00B56C46"/>
    <w:rsid w:val="00B60001"/>
    <w:rsid w:val="00B60EFA"/>
    <w:rsid w:val="00B611C9"/>
    <w:rsid w:val="00B6120D"/>
    <w:rsid w:val="00B615D3"/>
    <w:rsid w:val="00B621FE"/>
    <w:rsid w:val="00B62DF5"/>
    <w:rsid w:val="00B632CA"/>
    <w:rsid w:val="00B639DE"/>
    <w:rsid w:val="00B63B56"/>
    <w:rsid w:val="00B63CDE"/>
    <w:rsid w:val="00B64AC1"/>
    <w:rsid w:val="00B64B3F"/>
    <w:rsid w:val="00B65417"/>
    <w:rsid w:val="00B6593F"/>
    <w:rsid w:val="00B65B4A"/>
    <w:rsid w:val="00B65B72"/>
    <w:rsid w:val="00B65FE4"/>
    <w:rsid w:val="00B6676E"/>
    <w:rsid w:val="00B6698D"/>
    <w:rsid w:val="00B66CBE"/>
    <w:rsid w:val="00B66E77"/>
    <w:rsid w:val="00B670F5"/>
    <w:rsid w:val="00B7073D"/>
    <w:rsid w:val="00B707A4"/>
    <w:rsid w:val="00B70AD6"/>
    <w:rsid w:val="00B70C1E"/>
    <w:rsid w:val="00B70D30"/>
    <w:rsid w:val="00B71655"/>
    <w:rsid w:val="00B7192E"/>
    <w:rsid w:val="00B71951"/>
    <w:rsid w:val="00B720E3"/>
    <w:rsid w:val="00B72A6E"/>
    <w:rsid w:val="00B72B9D"/>
    <w:rsid w:val="00B72DAD"/>
    <w:rsid w:val="00B72FFB"/>
    <w:rsid w:val="00B73A73"/>
    <w:rsid w:val="00B73B81"/>
    <w:rsid w:val="00B73EF4"/>
    <w:rsid w:val="00B749E5"/>
    <w:rsid w:val="00B74DAA"/>
    <w:rsid w:val="00B74FB8"/>
    <w:rsid w:val="00B75017"/>
    <w:rsid w:val="00B7504A"/>
    <w:rsid w:val="00B753F3"/>
    <w:rsid w:val="00B75A7C"/>
    <w:rsid w:val="00B75D13"/>
    <w:rsid w:val="00B76259"/>
    <w:rsid w:val="00B7658D"/>
    <w:rsid w:val="00B76720"/>
    <w:rsid w:val="00B76B89"/>
    <w:rsid w:val="00B77405"/>
    <w:rsid w:val="00B7742D"/>
    <w:rsid w:val="00B80127"/>
    <w:rsid w:val="00B8037B"/>
    <w:rsid w:val="00B80616"/>
    <w:rsid w:val="00B80745"/>
    <w:rsid w:val="00B80AC2"/>
    <w:rsid w:val="00B8125D"/>
    <w:rsid w:val="00B81521"/>
    <w:rsid w:val="00B816F7"/>
    <w:rsid w:val="00B81A0D"/>
    <w:rsid w:val="00B81B31"/>
    <w:rsid w:val="00B82502"/>
    <w:rsid w:val="00B82AEA"/>
    <w:rsid w:val="00B82F5F"/>
    <w:rsid w:val="00B83977"/>
    <w:rsid w:val="00B839E6"/>
    <w:rsid w:val="00B839FF"/>
    <w:rsid w:val="00B83E9D"/>
    <w:rsid w:val="00B85B24"/>
    <w:rsid w:val="00B86160"/>
    <w:rsid w:val="00B861DB"/>
    <w:rsid w:val="00B86582"/>
    <w:rsid w:val="00B86EF2"/>
    <w:rsid w:val="00B87359"/>
    <w:rsid w:val="00B87427"/>
    <w:rsid w:val="00B87E95"/>
    <w:rsid w:val="00B87FBC"/>
    <w:rsid w:val="00B90338"/>
    <w:rsid w:val="00B907BD"/>
    <w:rsid w:val="00B90D65"/>
    <w:rsid w:val="00B914A1"/>
    <w:rsid w:val="00B91DB7"/>
    <w:rsid w:val="00B921DF"/>
    <w:rsid w:val="00B927D1"/>
    <w:rsid w:val="00B92B0E"/>
    <w:rsid w:val="00B93AA1"/>
    <w:rsid w:val="00B93CC5"/>
    <w:rsid w:val="00B94476"/>
    <w:rsid w:val="00B94664"/>
    <w:rsid w:val="00B94F3A"/>
    <w:rsid w:val="00B950A2"/>
    <w:rsid w:val="00B95292"/>
    <w:rsid w:val="00B953DF"/>
    <w:rsid w:val="00B95E9C"/>
    <w:rsid w:val="00B95F78"/>
    <w:rsid w:val="00B96118"/>
    <w:rsid w:val="00B9644E"/>
    <w:rsid w:val="00B96B53"/>
    <w:rsid w:val="00B976F2"/>
    <w:rsid w:val="00B979E0"/>
    <w:rsid w:val="00B97D87"/>
    <w:rsid w:val="00BA03BF"/>
    <w:rsid w:val="00BA15C8"/>
    <w:rsid w:val="00BA1880"/>
    <w:rsid w:val="00BA1992"/>
    <w:rsid w:val="00BA1A4D"/>
    <w:rsid w:val="00BA2281"/>
    <w:rsid w:val="00BA230D"/>
    <w:rsid w:val="00BA245C"/>
    <w:rsid w:val="00BA24B1"/>
    <w:rsid w:val="00BA255F"/>
    <w:rsid w:val="00BA25F4"/>
    <w:rsid w:val="00BA2C9C"/>
    <w:rsid w:val="00BA3208"/>
    <w:rsid w:val="00BA3649"/>
    <w:rsid w:val="00BA37B4"/>
    <w:rsid w:val="00BA38EC"/>
    <w:rsid w:val="00BA3C73"/>
    <w:rsid w:val="00BA424D"/>
    <w:rsid w:val="00BA431F"/>
    <w:rsid w:val="00BA603C"/>
    <w:rsid w:val="00BA6267"/>
    <w:rsid w:val="00BA660F"/>
    <w:rsid w:val="00BA675A"/>
    <w:rsid w:val="00BA694A"/>
    <w:rsid w:val="00BA6A08"/>
    <w:rsid w:val="00BA724E"/>
    <w:rsid w:val="00BA74E8"/>
    <w:rsid w:val="00BA7620"/>
    <w:rsid w:val="00BA792C"/>
    <w:rsid w:val="00BA7D97"/>
    <w:rsid w:val="00BA7DF1"/>
    <w:rsid w:val="00BB1179"/>
    <w:rsid w:val="00BB131E"/>
    <w:rsid w:val="00BB1A70"/>
    <w:rsid w:val="00BB2379"/>
    <w:rsid w:val="00BB2458"/>
    <w:rsid w:val="00BB287A"/>
    <w:rsid w:val="00BB2FB0"/>
    <w:rsid w:val="00BB3206"/>
    <w:rsid w:val="00BB3614"/>
    <w:rsid w:val="00BB3B54"/>
    <w:rsid w:val="00BB3E4A"/>
    <w:rsid w:val="00BB441E"/>
    <w:rsid w:val="00BB47D4"/>
    <w:rsid w:val="00BB4A90"/>
    <w:rsid w:val="00BB4F3D"/>
    <w:rsid w:val="00BB50AC"/>
    <w:rsid w:val="00BB5239"/>
    <w:rsid w:val="00BB5271"/>
    <w:rsid w:val="00BB5495"/>
    <w:rsid w:val="00BB5C88"/>
    <w:rsid w:val="00BB5D77"/>
    <w:rsid w:val="00BB6412"/>
    <w:rsid w:val="00BB6439"/>
    <w:rsid w:val="00BB66A9"/>
    <w:rsid w:val="00BB68AD"/>
    <w:rsid w:val="00BB6AF5"/>
    <w:rsid w:val="00BB6B95"/>
    <w:rsid w:val="00BB6CA6"/>
    <w:rsid w:val="00BB6E0B"/>
    <w:rsid w:val="00BB6E8D"/>
    <w:rsid w:val="00BB72DF"/>
    <w:rsid w:val="00BB7CDB"/>
    <w:rsid w:val="00BB7E04"/>
    <w:rsid w:val="00BC0199"/>
    <w:rsid w:val="00BC0A27"/>
    <w:rsid w:val="00BC110F"/>
    <w:rsid w:val="00BC3366"/>
    <w:rsid w:val="00BC365F"/>
    <w:rsid w:val="00BC4016"/>
    <w:rsid w:val="00BC4027"/>
    <w:rsid w:val="00BC405F"/>
    <w:rsid w:val="00BC4217"/>
    <w:rsid w:val="00BC464A"/>
    <w:rsid w:val="00BC56B4"/>
    <w:rsid w:val="00BC5D4F"/>
    <w:rsid w:val="00BC614D"/>
    <w:rsid w:val="00BC620F"/>
    <w:rsid w:val="00BC6434"/>
    <w:rsid w:val="00BC64C2"/>
    <w:rsid w:val="00BC6E4A"/>
    <w:rsid w:val="00BC6E7F"/>
    <w:rsid w:val="00BC72B5"/>
    <w:rsid w:val="00BC7587"/>
    <w:rsid w:val="00BC7B54"/>
    <w:rsid w:val="00BC7EF2"/>
    <w:rsid w:val="00BD0337"/>
    <w:rsid w:val="00BD0477"/>
    <w:rsid w:val="00BD0EDD"/>
    <w:rsid w:val="00BD0FE4"/>
    <w:rsid w:val="00BD104F"/>
    <w:rsid w:val="00BD1924"/>
    <w:rsid w:val="00BD234A"/>
    <w:rsid w:val="00BD2417"/>
    <w:rsid w:val="00BD28AC"/>
    <w:rsid w:val="00BD298B"/>
    <w:rsid w:val="00BD2EC7"/>
    <w:rsid w:val="00BD3D07"/>
    <w:rsid w:val="00BD4159"/>
    <w:rsid w:val="00BD41AD"/>
    <w:rsid w:val="00BD44B7"/>
    <w:rsid w:val="00BD4C4D"/>
    <w:rsid w:val="00BD62AF"/>
    <w:rsid w:val="00BD6413"/>
    <w:rsid w:val="00BD65A5"/>
    <w:rsid w:val="00BD67E5"/>
    <w:rsid w:val="00BD68F0"/>
    <w:rsid w:val="00BD6B0C"/>
    <w:rsid w:val="00BD6C56"/>
    <w:rsid w:val="00BD73EA"/>
    <w:rsid w:val="00BD78AF"/>
    <w:rsid w:val="00BD79B2"/>
    <w:rsid w:val="00BE05A7"/>
    <w:rsid w:val="00BE09EA"/>
    <w:rsid w:val="00BE0F9A"/>
    <w:rsid w:val="00BE1349"/>
    <w:rsid w:val="00BE38BD"/>
    <w:rsid w:val="00BE3A4F"/>
    <w:rsid w:val="00BE3C4C"/>
    <w:rsid w:val="00BE44DC"/>
    <w:rsid w:val="00BE48DE"/>
    <w:rsid w:val="00BE4B05"/>
    <w:rsid w:val="00BE4E2A"/>
    <w:rsid w:val="00BE52AB"/>
    <w:rsid w:val="00BE5BBE"/>
    <w:rsid w:val="00BE5C1B"/>
    <w:rsid w:val="00BE6574"/>
    <w:rsid w:val="00BE6B8F"/>
    <w:rsid w:val="00BE7C62"/>
    <w:rsid w:val="00BE7E58"/>
    <w:rsid w:val="00BF0021"/>
    <w:rsid w:val="00BF007D"/>
    <w:rsid w:val="00BF08A5"/>
    <w:rsid w:val="00BF0FA5"/>
    <w:rsid w:val="00BF136D"/>
    <w:rsid w:val="00BF1CD3"/>
    <w:rsid w:val="00BF1E6B"/>
    <w:rsid w:val="00BF1FF6"/>
    <w:rsid w:val="00BF20FD"/>
    <w:rsid w:val="00BF2847"/>
    <w:rsid w:val="00BF297D"/>
    <w:rsid w:val="00BF3683"/>
    <w:rsid w:val="00BF371D"/>
    <w:rsid w:val="00BF37FD"/>
    <w:rsid w:val="00BF384D"/>
    <w:rsid w:val="00BF3BAC"/>
    <w:rsid w:val="00BF4587"/>
    <w:rsid w:val="00BF49AB"/>
    <w:rsid w:val="00BF59B2"/>
    <w:rsid w:val="00BF5BFC"/>
    <w:rsid w:val="00BF63FD"/>
    <w:rsid w:val="00BF6906"/>
    <w:rsid w:val="00BF69CC"/>
    <w:rsid w:val="00BF6FE4"/>
    <w:rsid w:val="00BF7398"/>
    <w:rsid w:val="00BF747F"/>
    <w:rsid w:val="00BF7D6B"/>
    <w:rsid w:val="00BF7D7B"/>
    <w:rsid w:val="00BF7DD0"/>
    <w:rsid w:val="00C00298"/>
    <w:rsid w:val="00C007A4"/>
    <w:rsid w:val="00C00981"/>
    <w:rsid w:val="00C0141E"/>
    <w:rsid w:val="00C01684"/>
    <w:rsid w:val="00C01A88"/>
    <w:rsid w:val="00C01C81"/>
    <w:rsid w:val="00C02174"/>
    <w:rsid w:val="00C02A86"/>
    <w:rsid w:val="00C02A96"/>
    <w:rsid w:val="00C03DBD"/>
    <w:rsid w:val="00C042AB"/>
    <w:rsid w:val="00C05E68"/>
    <w:rsid w:val="00C05FFB"/>
    <w:rsid w:val="00C0645C"/>
    <w:rsid w:val="00C0650D"/>
    <w:rsid w:val="00C066F8"/>
    <w:rsid w:val="00C06987"/>
    <w:rsid w:val="00C06C45"/>
    <w:rsid w:val="00C06D7B"/>
    <w:rsid w:val="00C072DE"/>
    <w:rsid w:val="00C075BF"/>
    <w:rsid w:val="00C078FE"/>
    <w:rsid w:val="00C079F7"/>
    <w:rsid w:val="00C11078"/>
    <w:rsid w:val="00C11B48"/>
    <w:rsid w:val="00C120F5"/>
    <w:rsid w:val="00C122A7"/>
    <w:rsid w:val="00C127CA"/>
    <w:rsid w:val="00C12A7B"/>
    <w:rsid w:val="00C12F5C"/>
    <w:rsid w:val="00C1326A"/>
    <w:rsid w:val="00C136E5"/>
    <w:rsid w:val="00C13EDE"/>
    <w:rsid w:val="00C146CE"/>
    <w:rsid w:val="00C14997"/>
    <w:rsid w:val="00C14EB7"/>
    <w:rsid w:val="00C156B9"/>
    <w:rsid w:val="00C1575C"/>
    <w:rsid w:val="00C158AE"/>
    <w:rsid w:val="00C16FAB"/>
    <w:rsid w:val="00C16FC8"/>
    <w:rsid w:val="00C17166"/>
    <w:rsid w:val="00C17A1E"/>
    <w:rsid w:val="00C20428"/>
    <w:rsid w:val="00C20AA5"/>
    <w:rsid w:val="00C21627"/>
    <w:rsid w:val="00C22058"/>
    <w:rsid w:val="00C22265"/>
    <w:rsid w:val="00C22348"/>
    <w:rsid w:val="00C2282C"/>
    <w:rsid w:val="00C22AE7"/>
    <w:rsid w:val="00C22B24"/>
    <w:rsid w:val="00C22EDD"/>
    <w:rsid w:val="00C22F38"/>
    <w:rsid w:val="00C235C0"/>
    <w:rsid w:val="00C23DFF"/>
    <w:rsid w:val="00C243AF"/>
    <w:rsid w:val="00C24CF3"/>
    <w:rsid w:val="00C24D4A"/>
    <w:rsid w:val="00C257ED"/>
    <w:rsid w:val="00C263B4"/>
    <w:rsid w:val="00C263ED"/>
    <w:rsid w:val="00C2641F"/>
    <w:rsid w:val="00C26696"/>
    <w:rsid w:val="00C26A16"/>
    <w:rsid w:val="00C273CD"/>
    <w:rsid w:val="00C27766"/>
    <w:rsid w:val="00C27AEA"/>
    <w:rsid w:val="00C305AC"/>
    <w:rsid w:val="00C30688"/>
    <w:rsid w:val="00C30734"/>
    <w:rsid w:val="00C3073E"/>
    <w:rsid w:val="00C30B28"/>
    <w:rsid w:val="00C31535"/>
    <w:rsid w:val="00C31BA9"/>
    <w:rsid w:val="00C31C7F"/>
    <w:rsid w:val="00C31D4D"/>
    <w:rsid w:val="00C33230"/>
    <w:rsid w:val="00C333AE"/>
    <w:rsid w:val="00C34108"/>
    <w:rsid w:val="00C342A3"/>
    <w:rsid w:val="00C34596"/>
    <w:rsid w:val="00C34A7F"/>
    <w:rsid w:val="00C34D48"/>
    <w:rsid w:val="00C35624"/>
    <w:rsid w:val="00C35751"/>
    <w:rsid w:val="00C35A11"/>
    <w:rsid w:val="00C35C47"/>
    <w:rsid w:val="00C36158"/>
    <w:rsid w:val="00C36441"/>
    <w:rsid w:val="00C365BA"/>
    <w:rsid w:val="00C367EB"/>
    <w:rsid w:val="00C36910"/>
    <w:rsid w:val="00C36953"/>
    <w:rsid w:val="00C370BB"/>
    <w:rsid w:val="00C3726E"/>
    <w:rsid w:val="00C37C47"/>
    <w:rsid w:val="00C37E5C"/>
    <w:rsid w:val="00C40318"/>
    <w:rsid w:val="00C407EF"/>
    <w:rsid w:val="00C409F1"/>
    <w:rsid w:val="00C4142F"/>
    <w:rsid w:val="00C41A4D"/>
    <w:rsid w:val="00C41D69"/>
    <w:rsid w:val="00C41F59"/>
    <w:rsid w:val="00C41FA4"/>
    <w:rsid w:val="00C42733"/>
    <w:rsid w:val="00C4293F"/>
    <w:rsid w:val="00C42F27"/>
    <w:rsid w:val="00C43218"/>
    <w:rsid w:val="00C433F2"/>
    <w:rsid w:val="00C443EE"/>
    <w:rsid w:val="00C445A1"/>
    <w:rsid w:val="00C447A8"/>
    <w:rsid w:val="00C44F71"/>
    <w:rsid w:val="00C45327"/>
    <w:rsid w:val="00C4551B"/>
    <w:rsid w:val="00C457A0"/>
    <w:rsid w:val="00C46831"/>
    <w:rsid w:val="00C47F50"/>
    <w:rsid w:val="00C51023"/>
    <w:rsid w:val="00C515F4"/>
    <w:rsid w:val="00C51ACA"/>
    <w:rsid w:val="00C51E94"/>
    <w:rsid w:val="00C51F25"/>
    <w:rsid w:val="00C5305E"/>
    <w:rsid w:val="00C53982"/>
    <w:rsid w:val="00C53DD8"/>
    <w:rsid w:val="00C54316"/>
    <w:rsid w:val="00C5432A"/>
    <w:rsid w:val="00C553D5"/>
    <w:rsid w:val="00C5592D"/>
    <w:rsid w:val="00C55BB5"/>
    <w:rsid w:val="00C5651E"/>
    <w:rsid w:val="00C56578"/>
    <w:rsid w:val="00C569D4"/>
    <w:rsid w:val="00C56A84"/>
    <w:rsid w:val="00C5727F"/>
    <w:rsid w:val="00C573DA"/>
    <w:rsid w:val="00C576C4"/>
    <w:rsid w:val="00C60735"/>
    <w:rsid w:val="00C60A5E"/>
    <w:rsid w:val="00C6101E"/>
    <w:rsid w:val="00C61463"/>
    <w:rsid w:val="00C616B5"/>
    <w:rsid w:val="00C61C7F"/>
    <w:rsid w:val="00C61E4D"/>
    <w:rsid w:val="00C61FB6"/>
    <w:rsid w:val="00C6242C"/>
    <w:rsid w:val="00C62700"/>
    <w:rsid w:val="00C62AC4"/>
    <w:rsid w:val="00C62D51"/>
    <w:rsid w:val="00C63011"/>
    <w:rsid w:val="00C635CE"/>
    <w:rsid w:val="00C636F3"/>
    <w:rsid w:val="00C6394D"/>
    <w:rsid w:val="00C63D1D"/>
    <w:rsid w:val="00C64095"/>
    <w:rsid w:val="00C64490"/>
    <w:rsid w:val="00C64A92"/>
    <w:rsid w:val="00C64E91"/>
    <w:rsid w:val="00C64F84"/>
    <w:rsid w:val="00C65397"/>
    <w:rsid w:val="00C653C2"/>
    <w:rsid w:val="00C65F32"/>
    <w:rsid w:val="00C66231"/>
    <w:rsid w:val="00C67187"/>
    <w:rsid w:val="00C6739D"/>
    <w:rsid w:val="00C67470"/>
    <w:rsid w:val="00C7034D"/>
    <w:rsid w:val="00C70634"/>
    <w:rsid w:val="00C70756"/>
    <w:rsid w:val="00C70AA7"/>
    <w:rsid w:val="00C70FD0"/>
    <w:rsid w:val="00C71155"/>
    <w:rsid w:val="00C7139E"/>
    <w:rsid w:val="00C713A3"/>
    <w:rsid w:val="00C7140B"/>
    <w:rsid w:val="00C71432"/>
    <w:rsid w:val="00C7143D"/>
    <w:rsid w:val="00C71608"/>
    <w:rsid w:val="00C71FD6"/>
    <w:rsid w:val="00C730BA"/>
    <w:rsid w:val="00C73627"/>
    <w:rsid w:val="00C7401A"/>
    <w:rsid w:val="00C7414E"/>
    <w:rsid w:val="00C7548F"/>
    <w:rsid w:val="00C75631"/>
    <w:rsid w:val="00C7573D"/>
    <w:rsid w:val="00C75A6C"/>
    <w:rsid w:val="00C75C77"/>
    <w:rsid w:val="00C75E58"/>
    <w:rsid w:val="00C763E2"/>
    <w:rsid w:val="00C7725A"/>
    <w:rsid w:val="00C77AA6"/>
    <w:rsid w:val="00C77DA0"/>
    <w:rsid w:val="00C80071"/>
    <w:rsid w:val="00C800BD"/>
    <w:rsid w:val="00C80588"/>
    <w:rsid w:val="00C80604"/>
    <w:rsid w:val="00C8091F"/>
    <w:rsid w:val="00C80932"/>
    <w:rsid w:val="00C8108D"/>
    <w:rsid w:val="00C814C5"/>
    <w:rsid w:val="00C81564"/>
    <w:rsid w:val="00C8211F"/>
    <w:rsid w:val="00C82D9C"/>
    <w:rsid w:val="00C830F5"/>
    <w:rsid w:val="00C83CE2"/>
    <w:rsid w:val="00C843E7"/>
    <w:rsid w:val="00C8452E"/>
    <w:rsid w:val="00C8575C"/>
    <w:rsid w:val="00C85DCA"/>
    <w:rsid w:val="00C85FDB"/>
    <w:rsid w:val="00C86094"/>
    <w:rsid w:val="00C8609F"/>
    <w:rsid w:val="00C86B24"/>
    <w:rsid w:val="00C8701E"/>
    <w:rsid w:val="00C87441"/>
    <w:rsid w:val="00C8780E"/>
    <w:rsid w:val="00C87E56"/>
    <w:rsid w:val="00C87E78"/>
    <w:rsid w:val="00C87F6E"/>
    <w:rsid w:val="00C90008"/>
    <w:rsid w:val="00C901BF"/>
    <w:rsid w:val="00C90AD4"/>
    <w:rsid w:val="00C90B31"/>
    <w:rsid w:val="00C91634"/>
    <w:rsid w:val="00C91926"/>
    <w:rsid w:val="00C91DA3"/>
    <w:rsid w:val="00C9209E"/>
    <w:rsid w:val="00C925CA"/>
    <w:rsid w:val="00C926F6"/>
    <w:rsid w:val="00C9294A"/>
    <w:rsid w:val="00C92F32"/>
    <w:rsid w:val="00C9302D"/>
    <w:rsid w:val="00C932C7"/>
    <w:rsid w:val="00C93C2A"/>
    <w:rsid w:val="00C94162"/>
    <w:rsid w:val="00C94552"/>
    <w:rsid w:val="00C94CBA"/>
    <w:rsid w:val="00C95309"/>
    <w:rsid w:val="00C955DC"/>
    <w:rsid w:val="00C95A0C"/>
    <w:rsid w:val="00C95F0E"/>
    <w:rsid w:val="00C96141"/>
    <w:rsid w:val="00C96234"/>
    <w:rsid w:val="00C9623B"/>
    <w:rsid w:val="00C968CA"/>
    <w:rsid w:val="00C96C94"/>
    <w:rsid w:val="00C977EA"/>
    <w:rsid w:val="00C978DC"/>
    <w:rsid w:val="00C97913"/>
    <w:rsid w:val="00C979E8"/>
    <w:rsid w:val="00C97E4A"/>
    <w:rsid w:val="00C97E62"/>
    <w:rsid w:val="00CA04E2"/>
    <w:rsid w:val="00CA05BB"/>
    <w:rsid w:val="00CA0725"/>
    <w:rsid w:val="00CA09FB"/>
    <w:rsid w:val="00CA10E3"/>
    <w:rsid w:val="00CA136A"/>
    <w:rsid w:val="00CA1DC1"/>
    <w:rsid w:val="00CA1E44"/>
    <w:rsid w:val="00CA2391"/>
    <w:rsid w:val="00CA2992"/>
    <w:rsid w:val="00CA2DF5"/>
    <w:rsid w:val="00CA3BA2"/>
    <w:rsid w:val="00CA3C98"/>
    <w:rsid w:val="00CA400B"/>
    <w:rsid w:val="00CA42A1"/>
    <w:rsid w:val="00CA44EC"/>
    <w:rsid w:val="00CA4D0F"/>
    <w:rsid w:val="00CA4D1C"/>
    <w:rsid w:val="00CA4ED9"/>
    <w:rsid w:val="00CA4F1E"/>
    <w:rsid w:val="00CA52D7"/>
    <w:rsid w:val="00CA59AE"/>
    <w:rsid w:val="00CA5AB1"/>
    <w:rsid w:val="00CA5DE6"/>
    <w:rsid w:val="00CA6038"/>
    <w:rsid w:val="00CA6434"/>
    <w:rsid w:val="00CA6BFB"/>
    <w:rsid w:val="00CA706F"/>
    <w:rsid w:val="00CA7088"/>
    <w:rsid w:val="00CA72A4"/>
    <w:rsid w:val="00CB16C1"/>
    <w:rsid w:val="00CB1A44"/>
    <w:rsid w:val="00CB1B9E"/>
    <w:rsid w:val="00CB1D11"/>
    <w:rsid w:val="00CB2745"/>
    <w:rsid w:val="00CB287A"/>
    <w:rsid w:val="00CB302F"/>
    <w:rsid w:val="00CB4C09"/>
    <w:rsid w:val="00CB5568"/>
    <w:rsid w:val="00CB5634"/>
    <w:rsid w:val="00CB624B"/>
    <w:rsid w:val="00CB6621"/>
    <w:rsid w:val="00CB6B8F"/>
    <w:rsid w:val="00CB7011"/>
    <w:rsid w:val="00CB7124"/>
    <w:rsid w:val="00CB7FA2"/>
    <w:rsid w:val="00CC0718"/>
    <w:rsid w:val="00CC091C"/>
    <w:rsid w:val="00CC1349"/>
    <w:rsid w:val="00CC1404"/>
    <w:rsid w:val="00CC141E"/>
    <w:rsid w:val="00CC241E"/>
    <w:rsid w:val="00CC27DF"/>
    <w:rsid w:val="00CC2E52"/>
    <w:rsid w:val="00CC3558"/>
    <w:rsid w:val="00CC3DE1"/>
    <w:rsid w:val="00CC3ED1"/>
    <w:rsid w:val="00CC4131"/>
    <w:rsid w:val="00CC421A"/>
    <w:rsid w:val="00CC4246"/>
    <w:rsid w:val="00CC44A4"/>
    <w:rsid w:val="00CC4C3E"/>
    <w:rsid w:val="00CC4F79"/>
    <w:rsid w:val="00CC5DB5"/>
    <w:rsid w:val="00CC625B"/>
    <w:rsid w:val="00CC6EBA"/>
    <w:rsid w:val="00CC704D"/>
    <w:rsid w:val="00CC7563"/>
    <w:rsid w:val="00CC75D1"/>
    <w:rsid w:val="00CD01E3"/>
    <w:rsid w:val="00CD0CFD"/>
    <w:rsid w:val="00CD131E"/>
    <w:rsid w:val="00CD143B"/>
    <w:rsid w:val="00CD1F65"/>
    <w:rsid w:val="00CD2168"/>
    <w:rsid w:val="00CD26FC"/>
    <w:rsid w:val="00CD28F1"/>
    <w:rsid w:val="00CD3838"/>
    <w:rsid w:val="00CD486F"/>
    <w:rsid w:val="00CD57D4"/>
    <w:rsid w:val="00CD5BCF"/>
    <w:rsid w:val="00CD5C5E"/>
    <w:rsid w:val="00CD5E21"/>
    <w:rsid w:val="00CD63CF"/>
    <w:rsid w:val="00CD70F0"/>
    <w:rsid w:val="00CD7796"/>
    <w:rsid w:val="00CD7966"/>
    <w:rsid w:val="00CD7EDC"/>
    <w:rsid w:val="00CE07E2"/>
    <w:rsid w:val="00CE09C9"/>
    <w:rsid w:val="00CE0FD0"/>
    <w:rsid w:val="00CE1333"/>
    <w:rsid w:val="00CE140B"/>
    <w:rsid w:val="00CE167B"/>
    <w:rsid w:val="00CE1BA7"/>
    <w:rsid w:val="00CE1D45"/>
    <w:rsid w:val="00CE2136"/>
    <w:rsid w:val="00CE225F"/>
    <w:rsid w:val="00CE2875"/>
    <w:rsid w:val="00CE28AD"/>
    <w:rsid w:val="00CE2981"/>
    <w:rsid w:val="00CE2D01"/>
    <w:rsid w:val="00CE3240"/>
    <w:rsid w:val="00CE3B19"/>
    <w:rsid w:val="00CE422D"/>
    <w:rsid w:val="00CE4880"/>
    <w:rsid w:val="00CE494E"/>
    <w:rsid w:val="00CE4CFA"/>
    <w:rsid w:val="00CE521F"/>
    <w:rsid w:val="00CE52BF"/>
    <w:rsid w:val="00CE56D5"/>
    <w:rsid w:val="00CE5705"/>
    <w:rsid w:val="00CE5F11"/>
    <w:rsid w:val="00CE6033"/>
    <w:rsid w:val="00CE61D7"/>
    <w:rsid w:val="00CE61FE"/>
    <w:rsid w:val="00CE6412"/>
    <w:rsid w:val="00CE6785"/>
    <w:rsid w:val="00CE6EA5"/>
    <w:rsid w:val="00CE7308"/>
    <w:rsid w:val="00CE7D87"/>
    <w:rsid w:val="00CF0008"/>
    <w:rsid w:val="00CF0D64"/>
    <w:rsid w:val="00CF1928"/>
    <w:rsid w:val="00CF1B23"/>
    <w:rsid w:val="00CF1D10"/>
    <w:rsid w:val="00CF1E4D"/>
    <w:rsid w:val="00CF20CD"/>
    <w:rsid w:val="00CF259F"/>
    <w:rsid w:val="00CF27A0"/>
    <w:rsid w:val="00CF2D58"/>
    <w:rsid w:val="00CF2E4C"/>
    <w:rsid w:val="00CF2FEF"/>
    <w:rsid w:val="00CF379A"/>
    <w:rsid w:val="00CF40BC"/>
    <w:rsid w:val="00CF43A3"/>
    <w:rsid w:val="00CF47E6"/>
    <w:rsid w:val="00CF47EE"/>
    <w:rsid w:val="00CF55F4"/>
    <w:rsid w:val="00CF63FB"/>
    <w:rsid w:val="00CF6D26"/>
    <w:rsid w:val="00CF6DCB"/>
    <w:rsid w:val="00CF7BBE"/>
    <w:rsid w:val="00D0007E"/>
    <w:rsid w:val="00D00120"/>
    <w:rsid w:val="00D003BE"/>
    <w:rsid w:val="00D008B4"/>
    <w:rsid w:val="00D00C82"/>
    <w:rsid w:val="00D01732"/>
    <w:rsid w:val="00D024B2"/>
    <w:rsid w:val="00D035BD"/>
    <w:rsid w:val="00D03765"/>
    <w:rsid w:val="00D037A2"/>
    <w:rsid w:val="00D03D12"/>
    <w:rsid w:val="00D040BF"/>
    <w:rsid w:val="00D041D4"/>
    <w:rsid w:val="00D0433C"/>
    <w:rsid w:val="00D044A3"/>
    <w:rsid w:val="00D04A25"/>
    <w:rsid w:val="00D04C90"/>
    <w:rsid w:val="00D05548"/>
    <w:rsid w:val="00D05AEA"/>
    <w:rsid w:val="00D068B3"/>
    <w:rsid w:val="00D06AB6"/>
    <w:rsid w:val="00D06BC6"/>
    <w:rsid w:val="00D07429"/>
    <w:rsid w:val="00D07A78"/>
    <w:rsid w:val="00D07DBF"/>
    <w:rsid w:val="00D07DF9"/>
    <w:rsid w:val="00D10182"/>
    <w:rsid w:val="00D1039A"/>
    <w:rsid w:val="00D1054A"/>
    <w:rsid w:val="00D1055F"/>
    <w:rsid w:val="00D10E98"/>
    <w:rsid w:val="00D12F00"/>
    <w:rsid w:val="00D1327F"/>
    <w:rsid w:val="00D13858"/>
    <w:rsid w:val="00D13AC1"/>
    <w:rsid w:val="00D148FF"/>
    <w:rsid w:val="00D14911"/>
    <w:rsid w:val="00D14FBF"/>
    <w:rsid w:val="00D154BE"/>
    <w:rsid w:val="00D15FE0"/>
    <w:rsid w:val="00D1654C"/>
    <w:rsid w:val="00D16932"/>
    <w:rsid w:val="00D16B26"/>
    <w:rsid w:val="00D16E9A"/>
    <w:rsid w:val="00D20082"/>
    <w:rsid w:val="00D20430"/>
    <w:rsid w:val="00D20BB3"/>
    <w:rsid w:val="00D20FE1"/>
    <w:rsid w:val="00D2118A"/>
    <w:rsid w:val="00D21A63"/>
    <w:rsid w:val="00D21CB5"/>
    <w:rsid w:val="00D2210A"/>
    <w:rsid w:val="00D2212C"/>
    <w:rsid w:val="00D2224A"/>
    <w:rsid w:val="00D22577"/>
    <w:rsid w:val="00D22ACC"/>
    <w:rsid w:val="00D23411"/>
    <w:rsid w:val="00D234D9"/>
    <w:rsid w:val="00D23769"/>
    <w:rsid w:val="00D23CA4"/>
    <w:rsid w:val="00D23CC6"/>
    <w:rsid w:val="00D2420E"/>
    <w:rsid w:val="00D2421E"/>
    <w:rsid w:val="00D243E4"/>
    <w:rsid w:val="00D2528A"/>
    <w:rsid w:val="00D25616"/>
    <w:rsid w:val="00D25917"/>
    <w:rsid w:val="00D25C34"/>
    <w:rsid w:val="00D2624B"/>
    <w:rsid w:val="00D2674D"/>
    <w:rsid w:val="00D269EC"/>
    <w:rsid w:val="00D26EA3"/>
    <w:rsid w:val="00D26F4B"/>
    <w:rsid w:val="00D271B5"/>
    <w:rsid w:val="00D275BB"/>
    <w:rsid w:val="00D2786A"/>
    <w:rsid w:val="00D278BE"/>
    <w:rsid w:val="00D27BA1"/>
    <w:rsid w:val="00D3035F"/>
    <w:rsid w:val="00D30760"/>
    <w:rsid w:val="00D308B1"/>
    <w:rsid w:val="00D30E93"/>
    <w:rsid w:val="00D311F6"/>
    <w:rsid w:val="00D316BD"/>
    <w:rsid w:val="00D31D1D"/>
    <w:rsid w:val="00D320A2"/>
    <w:rsid w:val="00D32706"/>
    <w:rsid w:val="00D32821"/>
    <w:rsid w:val="00D3338F"/>
    <w:rsid w:val="00D33599"/>
    <w:rsid w:val="00D335AF"/>
    <w:rsid w:val="00D34692"/>
    <w:rsid w:val="00D34FF0"/>
    <w:rsid w:val="00D351FF"/>
    <w:rsid w:val="00D35676"/>
    <w:rsid w:val="00D35CC0"/>
    <w:rsid w:val="00D35EA6"/>
    <w:rsid w:val="00D36853"/>
    <w:rsid w:val="00D36DE6"/>
    <w:rsid w:val="00D37794"/>
    <w:rsid w:val="00D37B20"/>
    <w:rsid w:val="00D37BFE"/>
    <w:rsid w:val="00D406D5"/>
    <w:rsid w:val="00D4075E"/>
    <w:rsid w:val="00D40AE1"/>
    <w:rsid w:val="00D40C6A"/>
    <w:rsid w:val="00D40F2E"/>
    <w:rsid w:val="00D41645"/>
    <w:rsid w:val="00D416F1"/>
    <w:rsid w:val="00D41ED5"/>
    <w:rsid w:val="00D4247F"/>
    <w:rsid w:val="00D4270A"/>
    <w:rsid w:val="00D42C76"/>
    <w:rsid w:val="00D42E19"/>
    <w:rsid w:val="00D433BC"/>
    <w:rsid w:val="00D437DF"/>
    <w:rsid w:val="00D43DE4"/>
    <w:rsid w:val="00D4465A"/>
    <w:rsid w:val="00D44B99"/>
    <w:rsid w:val="00D45267"/>
    <w:rsid w:val="00D45288"/>
    <w:rsid w:val="00D46658"/>
    <w:rsid w:val="00D4676D"/>
    <w:rsid w:val="00D46D22"/>
    <w:rsid w:val="00D46E87"/>
    <w:rsid w:val="00D46FF3"/>
    <w:rsid w:val="00D47975"/>
    <w:rsid w:val="00D47B5F"/>
    <w:rsid w:val="00D5031A"/>
    <w:rsid w:val="00D508AB"/>
    <w:rsid w:val="00D50ED2"/>
    <w:rsid w:val="00D5183A"/>
    <w:rsid w:val="00D51889"/>
    <w:rsid w:val="00D51EB9"/>
    <w:rsid w:val="00D52661"/>
    <w:rsid w:val="00D53077"/>
    <w:rsid w:val="00D5344C"/>
    <w:rsid w:val="00D53534"/>
    <w:rsid w:val="00D5363E"/>
    <w:rsid w:val="00D53E9C"/>
    <w:rsid w:val="00D540E8"/>
    <w:rsid w:val="00D54195"/>
    <w:rsid w:val="00D54570"/>
    <w:rsid w:val="00D54AAB"/>
    <w:rsid w:val="00D54C2B"/>
    <w:rsid w:val="00D551E7"/>
    <w:rsid w:val="00D55223"/>
    <w:rsid w:val="00D55291"/>
    <w:rsid w:val="00D559CC"/>
    <w:rsid w:val="00D55BDD"/>
    <w:rsid w:val="00D5613B"/>
    <w:rsid w:val="00D562CA"/>
    <w:rsid w:val="00D5644D"/>
    <w:rsid w:val="00D5648F"/>
    <w:rsid w:val="00D569AC"/>
    <w:rsid w:val="00D56D8B"/>
    <w:rsid w:val="00D57424"/>
    <w:rsid w:val="00D57441"/>
    <w:rsid w:val="00D574C6"/>
    <w:rsid w:val="00D5798E"/>
    <w:rsid w:val="00D601C8"/>
    <w:rsid w:val="00D605CC"/>
    <w:rsid w:val="00D607FC"/>
    <w:rsid w:val="00D60E1E"/>
    <w:rsid w:val="00D61BF4"/>
    <w:rsid w:val="00D61D54"/>
    <w:rsid w:val="00D620D7"/>
    <w:rsid w:val="00D62443"/>
    <w:rsid w:val="00D625E5"/>
    <w:rsid w:val="00D62F40"/>
    <w:rsid w:val="00D6349D"/>
    <w:rsid w:val="00D63720"/>
    <w:rsid w:val="00D637D6"/>
    <w:rsid w:val="00D638E9"/>
    <w:rsid w:val="00D63CAD"/>
    <w:rsid w:val="00D63E7A"/>
    <w:rsid w:val="00D64272"/>
    <w:rsid w:val="00D64938"/>
    <w:rsid w:val="00D64FD2"/>
    <w:rsid w:val="00D65205"/>
    <w:rsid w:val="00D652A5"/>
    <w:rsid w:val="00D655A1"/>
    <w:rsid w:val="00D665CB"/>
    <w:rsid w:val="00D66BAA"/>
    <w:rsid w:val="00D66E9C"/>
    <w:rsid w:val="00D67B6F"/>
    <w:rsid w:val="00D67DB1"/>
    <w:rsid w:val="00D67F16"/>
    <w:rsid w:val="00D704BF"/>
    <w:rsid w:val="00D7086A"/>
    <w:rsid w:val="00D70E4D"/>
    <w:rsid w:val="00D7157A"/>
    <w:rsid w:val="00D71ED5"/>
    <w:rsid w:val="00D72143"/>
    <w:rsid w:val="00D72322"/>
    <w:rsid w:val="00D725F2"/>
    <w:rsid w:val="00D72713"/>
    <w:rsid w:val="00D72B31"/>
    <w:rsid w:val="00D72BC2"/>
    <w:rsid w:val="00D731DC"/>
    <w:rsid w:val="00D73495"/>
    <w:rsid w:val="00D73E8A"/>
    <w:rsid w:val="00D746B1"/>
    <w:rsid w:val="00D7478C"/>
    <w:rsid w:val="00D75BE5"/>
    <w:rsid w:val="00D76827"/>
    <w:rsid w:val="00D76BF3"/>
    <w:rsid w:val="00D76E56"/>
    <w:rsid w:val="00D77044"/>
    <w:rsid w:val="00D770AA"/>
    <w:rsid w:val="00D7730A"/>
    <w:rsid w:val="00D80366"/>
    <w:rsid w:val="00D80608"/>
    <w:rsid w:val="00D80B11"/>
    <w:rsid w:val="00D81519"/>
    <w:rsid w:val="00D81D71"/>
    <w:rsid w:val="00D82532"/>
    <w:rsid w:val="00D8298A"/>
    <w:rsid w:val="00D8419D"/>
    <w:rsid w:val="00D85090"/>
    <w:rsid w:val="00D852B0"/>
    <w:rsid w:val="00D85833"/>
    <w:rsid w:val="00D85CD7"/>
    <w:rsid w:val="00D8695F"/>
    <w:rsid w:val="00D86CE2"/>
    <w:rsid w:val="00D87697"/>
    <w:rsid w:val="00D8781D"/>
    <w:rsid w:val="00D8784F"/>
    <w:rsid w:val="00D87F81"/>
    <w:rsid w:val="00D90051"/>
    <w:rsid w:val="00D905FD"/>
    <w:rsid w:val="00D90735"/>
    <w:rsid w:val="00D907EB"/>
    <w:rsid w:val="00D90D5C"/>
    <w:rsid w:val="00D91300"/>
    <w:rsid w:val="00D9197D"/>
    <w:rsid w:val="00D91CBF"/>
    <w:rsid w:val="00D91DA2"/>
    <w:rsid w:val="00D91F03"/>
    <w:rsid w:val="00D928E7"/>
    <w:rsid w:val="00D92C9E"/>
    <w:rsid w:val="00D92CAF"/>
    <w:rsid w:val="00D92CC6"/>
    <w:rsid w:val="00D92D19"/>
    <w:rsid w:val="00D93D67"/>
    <w:rsid w:val="00D9428F"/>
    <w:rsid w:val="00D944E5"/>
    <w:rsid w:val="00D94544"/>
    <w:rsid w:val="00D94C47"/>
    <w:rsid w:val="00D9526E"/>
    <w:rsid w:val="00D95319"/>
    <w:rsid w:val="00D954EF"/>
    <w:rsid w:val="00D95529"/>
    <w:rsid w:val="00D961AA"/>
    <w:rsid w:val="00D9647D"/>
    <w:rsid w:val="00D969F2"/>
    <w:rsid w:val="00D969F9"/>
    <w:rsid w:val="00D972D2"/>
    <w:rsid w:val="00D97312"/>
    <w:rsid w:val="00D97617"/>
    <w:rsid w:val="00D97E5D"/>
    <w:rsid w:val="00DA00E3"/>
    <w:rsid w:val="00DA06E0"/>
    <w:rsid w:val="00DA0758"/>
    <w:rsid w:val="00DA1248"/>
    <w:rsid w:val="00DA1438"/>
    <w:rsid w:val="00DA14FA"/>
    <w:rsid w:val="00DA30AD"/>
    <w:rsid w:val="00DA312A"/>
    <w:rsid w:val="00DA3155"/>
    <w:rsid w:val="00DA36F0"/>
    <w:rsid w:val="00DA4A1C"/>
    <w:rsid w:val="00DA4A61"/>
    <w:rsid w:val="00DA4A7A"/>
    <w:rsid w:val="00DA60B1"/>
    <w:rsid w:val="00DA60F2"/>
    <w:rsid w:val="00DA62D9"/>
    <w:rsid w:val="00DA6A89"/>
    <w:rsid w:val="00DA7454"/>
    <w:rsid w:val="00DA7733"/>
    <w:rsid w:val="00DA7DD9"/>
    <w:rsid w:val="00DB02F8"/>
    <w:rsid w:val="00DB040A"/>
    <w:rsid w:val="00DB06A6"/>
    <w:rsid w:val="00DB09BA"/>
    <w:rsid w:val="00DB0AA0"/>
    <w:rsid w:val="00DB0AF0"/>
    <w:rsid w:val="00DB0F48"/>
    <w:rsid w:val="00DB2057"/>
    <w:rsid w:val="00DB2213"/>
    <w:rsid w:val="00DB22C9"/>
    <w:rsid w:val="00DB2773"/>
    <w:rsid w:val="00DB3215"/>
    <w:rsid w:val="00DB342A"/>
    <w:rsid w:val="00DB393B"/>
    <w:rsid w:val="00DB398E"/>
    <w:rsid w:val="00DB3A5C"/>
    <w:rsid w:val="00DB43FA"/>
    <w:rsid w:val="00DB440A"/>
    <w:rsid w:val="00DB449A"/>
    <w:rsid w:val="00DB4827"/>
    <w:rsid w:val="00DB4A17"/>
    <w:rsid w:val="00DB4A33"/>
    <w:rsid w:val="00DB4A88"/>
    <w:rsid w:val="00DB4ECF"/>
    <w:rsid w:val="00DB557A"/>
    <w:rsid w:val="00DB58AC"/>
    <w:rsid w:val="00DB63A8"/>
    <w:rsid w:val="00DB6543"/>
    <w:rsid w:val="00DB68FE"/>
    <w:rsid w:val="00DB6FD0"/>
    <w:rsid w:val="00DB73DD"/>
    <w:rsid w:val="00DB7960"/>
    <w:rsid w:val="00DB7E51"/>
    <w:rsid w:val="00DB7FD0"/>
    <w:rsid w:val="00DC00D2"/>
    <w:rsid w:val="00DC0371"/>
    <w:rsid w:val="00DC0420"/>
    <w:rsid w:val="00DC07DA"/>
    <w:rsid w:val="00DC0A3E"/>
    <w:rsid w:val="00DC114C"/>
    <w:rsid w:val="00DC170E"/>
    <w:rsid w:val="00DC1E02"/>
    <w:rsid w:val="00DC2F16"/>
    <w:rsid w:val="00DC311E"/>
    <w:rsid w:val="00DC3BAE"/>
    <w:rsid w:val="00DC407C"/>
    <w:rsid w:val="00DC447B"/>
    <w:rsid w:val="00DC4925"/>
    <w:rsid w:val="00DC4E47"/>
    <w:rsid w:val="00DC506A"/>
    <w:rsid w:val="00DC5216"/>
    <w:rsid w:val="00DC538A"/>
    <w:rsid w:val="00DC62FE"/>
    <w:rsid w:val="00DC6B37"/>
    <w:rsid w:val="00DC6C57"/>
    <w:rsid w:val="00DC6FE7"/>
    <w:rsid w:val="00DC7494"/>
    <w:rsid w:val="00DC7607"/>
    <w:rsid w:val="00DC76DF"/>
    <w:rsid w:val="00DC7823"/>
    <w:rsid w:val="00DD0ACE"/>
    <w:rsid w:val="00DD0C49"/>
    <w:rsid w:val="00DD17F0"/>
    <w:rsid w:val="00DD1A7C"/>
    <w:rsid w:val="00DD26C0"/>
    <w:rsid w:val="00DD26FA"/>
    <w:rsid w:val="00DD2756"/>
    <w:rsid w:val="00DD2871"/>
    <w:rsid w:val="00DD3193"/>
    <w:rsid w:val="00DD361E"/>
    <w:rsid w:val="00DD4C23"/>
    <w:rsid w:val="00DD7204"/>
    <w:rsid w:val="00DD7339"/>
    <w:rsid w:val="00DD76D8"/>
    <w:rsid w:val="00DD7D11"/>
    <w:rsid w:val="00DD7FC7"/>
    <w:rsid w:val="00DE0101"/>
    <w:rsid w:val="00DE05FF"/>
    <w:rsid w:val="00DE11C5"/>
    <w:rsid w:val="00DE1414"/>
    <w:rsid w:val="00DE2006"/>
    <w:rsid w:val="00DE25B7"/>
    <w:rsid w:val="00DE30BF"/>
    <w:rsid w:val="00DE450C"/>
    <w:rsid w:val="00DE45B6"/>
    <w:rsid w:val="00DE5108"/>
    <w:rsid w:val="00DE5187"/>
    <w:rsid w:val="00DE57A4"/>
    <w:rsid w:val="00DE6A4A"/>
    <w:rsid w:val="00DE70A0"/>
    <w:rsid w:val="00DE7DE2"/>
    <w:rsid w:val="00DF016B"/>
    <w:rsid w:val="00DF01C4"/>
    <w:rsid w:val="00DF0952"/>
    <w:rsid w:val="00DF0AB2"/>
    <w:rsid w:val="00DF12D7"/>
    <w:rsid w:val="00DF18CF"/>
    <w:rsid w:val="00DF1A01"/>
    <w:rsid w:val="00DF1B29"/>
    <w:rsid w:val="00DF1D49"/>
    <w:rsid w:val="00DF2324"/>
    <w:rsid w:val="00DF2588"/>
    <w:rsid w:val="00DF25A9"/>
    <w:rsid w:val="00DF26E9"/>
    <w:rsid w:val="00DF38C4"/>
    <w:rsid w:val="00DF3A3C"/>
    <w:rsid w:val="00DF3B8D"/>
    <w:rsid w:val="00DF428B"/>
    <w:rsid w:val="00DF4AB5"/>
    <w:rsid w:val="00DF628C"/>
    <w:rsid w:val="00DF65BC"/>
    <w:rsid w:val="00DF6795"/>
    <w:rsid w:val="00DF6DE4"/>
    <w:rsid w:val="00DF7BCA"/>
    <w:rsid w:val="00E000DD"/>
    <w:rsid w:val="00E00220"/>
    <w:rsid w:val="00E004A6"/>
    <w:rsid w:val="00E0072D"/>
    <w:rsid w:val="00E00954"/>
    <w:rsid w:val="00E010F4"/>
    <w:rsid w:val="00E015E3"/>
    <w:rsid w:val="00E01871"/>
    <w:rsid w:val="00E01C7E"/>
    <w:rsid w:val="00E021D5"/>
    <w:rsid w:val="00E022EC"/>
    <w:rsid w:val="00E02698"/>
    <w:rsid w:val="00E02C51"/>
    <w:rsid w:val="00E03DD2"/>
    <w:rsid w:val="00E03E4B"/>
    <w:rsid w:val="00E04935"/>
    <w:rsid w:val="00E04DF6"/>
    <w:rsid w:val="00E051E0"/>
    <w:rsid w:val="00E052B1"/>
    <w:rsid w:val="00E054C2"/>
    <w:rsid w:val="00E05A3A"/>
    <w:rsid w:val="00E0601A"/>
    <w:rsid w:val="00E06389"/>
    <w:rsid w:val="00E063B8"/>
    <w:rsid w:val="00E063F7"/>
    <w:rsid w:val="00E06E2C"/>
    <w:rsid w:val="00E071A6"/>
    <w:rsid w:val="00E074FA"/>
    <w:rsid w:val="00E07A1E"/>
    <w:rsid w:val="00E10443"/>
    <w:rsid w:val="00E105FB"/>
    <w:rsid w:val="00E10C2A"/>
    <w:rsid w:val="00E10E50"/>
    <w:rsid w:val="00E117CD"/>
    <w:rsid w:val="00E11A18"/>
    <w:rsid w:val="00E12037"/>
    <w:rsid w:val="00E1204D"/>
    <w:rsid w:val="00E125C2"/>
    <w:rsid w:val="00E135C9"/>
    <w:rsid w:val="00E13BEC"/>
    <w:rsid w:val="00E13C60"/>
    <w:rsid w:val="00E15349"/>
    <w:rsid w:val="00E1568B"/>
    <w:rsid w:val="00E15908"/>
    <w:rsid w:val="00E15F44"/>
    <w:rsid w:val="00E15FB1"/>
    <w:rsid w:val="00E160F3"/>
    <w:rsid w:val="00E1665C"/>
    <w:rsid w:val="00E16B16"/>
    <w:rsid w:val="00E16F30"/>
    <w:rsid w:val="00E171BD"/>
    <w:rsid w:val="00E17227"/>
    <w:rsid w:val="00E17888"/>
    <w:rsid w:val="00E17B8C"/>
    <w:rsid w:val="00E17C86"/>
    <w:rsid w:val="00E17E31"/>
    <w:rsid w:val="00E2017A"/>
    <w:rsid w:val="00E201C7"/>
    <w:rsid w:val="00E203E1"/>
    <w:rsid w:val="00E2065A"/>
    <w:rsid w:val="00E20EF2"/>
    <w:rsid w:val="00E2100D"/>
    <w:rsid w:val="00E210AD"/>
    <w:rsid w:val="00E210EF"/>
    <w:rsid w:val="00E21212"/>
    <w:rsid w:val="00E21265"/>
    <w:rsid w:val="00E214AA"/>
    <w:rsid w:val="00E215B1"/>
    <w:rsid w:val="00E21C36"/>
    <w:rsid w:val="00E21D29"/>
    <w:rsid w:val="00E228B4"/>
    <w:rsid w:val="00E229FA"/>
    <w:rsid w:val="00E23017"/>
    <w:rsid w:val="00E230E5"/>
    <w:rsid w:val="00E2310C"/>
    <w:rsid w:val="00E2342F"/>
    <w:rsid w:val="00E23A3B"/>
    <w:rsid w:val="00E23B8B"/>
    <w:rsid w:val="00E248FA"/>
    <w:rsid w:val="00E24E81"/>
    <w:rsid w:val="00E24F02"/>
    <w:rsid w:val="00E2525C"/>
    <w:rsid w:val="00E253AE"/>
    <w:rsid w:val="00E25A5D"/>
    <w:rsid w:val="00E25CBE"/>
    <w:rsid w:val="00E2647E"/>
    <w:rsid w:val="00E271ED"/>
    <w:rsid w:val="00E272AA"/>
    <w:rsid w:val="00E275A7"/>
    <w:rsid w:val="00E2761D"/>
    <w:rsid w:val="00E300DF"/>
    <w:rsid w:val="00E3061D"/>
    <w:rsid w:val="00E30D0A"/>
    <w:rsid w:val="00E30DC5"/>
    <w:rsid w:val="00E318E1"/>
    <w:rsid w:val="00E31B0C"/>
    <w:rsid w:val="00E31C07"/>
    <w:rsid w:val="00E320A7"/>
    <w:rsid w:val="00E32262"/>
    <w:rsid w:val="00E32266"/>
    <w:rsid w:val="00E32872"/>
    <w:rsid w:val="00E32A00"/>
    <w:rsid w:val="00E32F77"/>
    <w:rsid w:val="00E33352"/>
    <w:rsid w:val="00E33D61"/>
    <w:rsid w:val="00E33EB0"/>
    <w:rsid w:val="00E34445"/>
    <w:rsid w:val="00E344E5"/>
    <w:rsid w:val="00E3457D"/>
    <w:rsid w:val="00E345FB"/>
    <w:rsid w:val="00E34D8C"/>
    <w:rsid w:val="00E35EB0"/>
    <w:rsid w:val="00E360C7"/>
    <w:rsid w:val="00E363E8"/>
    <w:rsid w:val="00E36734"/>
    <w:rsid w:val="00E36948"/>
    <w:rsid w:val="00E369F0"/>
    <w:rsid w:val="00E36DE9"/>
    <w:rsid w:val="00E37078"/>
    <w:rsid w:val="00E3719F"/>
    <w:rsid w:val="00E3725B"/>
    <w:rsid w:val="00E375CD"/>
    <w:rsid w:val="00E37C58"/>
    <w:rsid w:val="00E4081C"/>
    <w:rsid w:val="00E40A16"/>
    <w:rsid w:val="00E40F16"/>
    <w:rsid w:val="00E40F22"/>
    <w:rsid w:val="00E413AA"/>
    <w:rsid w:val="00E41822"/>
    <w:rsid w:val="00E41E03"/>
    <w:rsid w:val="00E422F1"/>
    <w:rsid w:val="00E43213"/>
    <w:rsid w:val="00E4378C"/>
    <w:rsid w:val="00E4440F"/>
    <w:rsid w:val="00E4441D"/>
    <w:rsid w:val="00E4475A"/>
    <w:rsid w:val="00E45901"/>
    <w:rsid w:val="00E45AD0"/>
    <w:rsid w:val="00E45EF0"/>
    <w:rsid w:val="00E46155"/>
    <w:rsid w:val="00E46AC1"/>
    <w:rsid w:val="00E47064"/>
    <w:rsid w:val="00E47455"/>
    <w:rsid w:val="00E47816"/>
    <w:rsid w:val="00E5075D"/>
    <w:rsid w:val="00E50963"/>
    <w:rsid w:val="00E50C8B"/>
    <w:rsid w:val="00E51117"/>
    <w:rsid w:val="00E5264F"/>
    <w:rsid w:val="00E52F7D"/>
    <w:rsid w:val="00E530DA"/>
    <w:rsid w:val="00E530F2"/>
    <w:rsid w:val="00E5321F"/>
    <w:rsid w:val="00E54085"/>
    <w:rsid w:val="00E542F2"/>
    <w:rsid w:val="00E544B9"/>
    <w:rsid w:val="00E54AA8"/>
    <w:rsid w:val="00E54B7C"/>
    <w:rsid w:val="00E54EDF"/>
    <w:rsid w:val="00E55026"/>
    <w:rsid w:val="00E5544C"/>
    <w:rsid w:val="00E5579A"/>
    <w:rsid w:val="00E55A87"/>
    <w:rsid w:val="00E55AEC"/>
    <w:rsid w:val="00E55E30"/>
    <w:rsid w:val="00E57159"/>
    <w:rsid w:val="00E57AB8"/>
    <w:rsid w:val="00E606DC"/>
    <w:rsid w:val="00E60EAF"/>
    <w:rsid w:val="00E61587"/>
    <w:rsid w:val="00E616E5"/>
    <w:rsid w:val="00E61CB0"/>
    <w:rsid w:val="00E62296"/>
    <w:rsid w:val="00E62567"/>
    <w:rsid w:val="00E6267B"/>
    <w:rsid w:val="00E626C4"/>
    <w:rsid w:val="00E62D38"/>
    <w:rsid w:val="00E63308"/>
    <w:rsid w:val="00E63755"/>
    <w:rsid w:val="00E63C46"/>
    <w:rsid w:val="00E64A56"/>
    <w:rsid w:val="00E64ECB"/>
    <w:rsid w:val="00E65190"/>
    <w:rsid w:val="00E654F3"/>
    <w:rsid w:val="00E658D4"/>
    <w:rsid w:val="00E65A7D"/>
    <w:rsid w:val="00E65B87"/>
    <w:rsid w:val="00E65CAD"/>
    <w:rsid w:val="00E65D3F"/>
    <w:rsid w:val="00E65EAA"/>
    <w:rsid w:val="00E664A1"/>
    <w:rsid w:val="00E66C54"/>
    <w:rsid w:val="00E67128"/>
    <w:rsid w:val="00E6712E"/>
    <w:rsid w:val="00E67439"/>
    <w:rsid w:val="00E674FF"/>
    <w:rsid w:val="00E67577"/>
    <w:rsid w:val="00E678E9"/>
    <w:rsid w:val="00E67C38"/>
    <w:rsid w:val="00E70720"/>
    <w:rsid w:val="00E7075B"/>
    <w:rsid w:val="00E71E20"/>
    <w:rsid w:val="00E72528"/>
    <w:rsid w:val="00E729E7"/>
    <w:rsid w:val="00E72D87"/>
    <w:rsid w:val="00E73DCA"/>
    <w:rsid w:val="00E74A78"/>
    <w:rsid w:val="00E74E2C"/>
    <w:rsid w:val="00E74EB5"/>
    <w:rsid w:val="00E74FD2"/>
    <w:rsid w:val="00E75462"/>
    <w:rsid w:val="00E754B5"/>
    <w:rsid w:val="00E758A4"/>
    <w:rsid w:val="00E75A2F"/>
    <w:rsid w:val="00E77588"/>
    <w:rsid w:val="00E77766"/>
    <w:rsid w:val="00E8018B"/>
    <w:rsid w:val="00E80610"/>
    <w:rsid w:val="00E80735"/>
    <w:rsid w:val="00E807C9"/>
    <w:rsid w:val="00E813F2"/>
    <w:rsid w:val="00E81805"/>
    <w:rsid w:val="00E818C9"/>
    <w:rsid w:val="00E81A5E"/>
    <w:rsid w:val="00E81C85"/>
    <w:rsid w:val="00E82D19"/>
    <w:rsid w:val="00E838D8"/>
    <w:rsid w:val="00E838EA"/>
    <w:rsid w:val="00E83B3A"/>
    <w:rsid w:val="00E83C6E"/>
    <w:rsid w:val="00E83F53"/>
    <w:rsid w:val="00E8480E"/>
    <w:rsid w:val="00E8486E"/>
    <w:rsid w:val="00E8487B"/>
    <w:rsid w:val="00E8497D"/>
    <w:rsid w:val="00E849FD"/>
    <w:rsid w:val="00E84E30"/>
    <w:rsid w:val="00E85464"/>
    <w:rsid w:val="00E855E1"/>
    <w:rsid w:val="00E85C07"/>
    <w:rsid w:val="00E86076"/>
    <w:rsid w:val="00E86456"/>
    <w:rsid w:val="00E86871"/>
    <w:rsid w:val="00E868E3"/>
    <w:rsid w:val="00E86B7D"/>
    <w:rsid w:val="00E86D8E"/>
    <w:rsid w:val="00E86FD7"/>
    <w:rsid w:val="00E900F9"/>
    <w:rsid w:val="00E902B4"/>
    <w:rsid w:val="00E903B3"/>
    <w:rsid w:val="00E90705"/>
    <w:rsid w:val="00E910C1"/>
    <w:rsid w:val="00E91CBE"/>
    <w:rsid w:val="00E92A2B"/>
    <w:rsid w:val="00E92D12"/>
    <w:rsid w:val="00E92F41"/>
    <w:rsid w:val="00E938EE"/>
    <w:rsid w:val="00E93F0D"/>
    <w:rsid w:val="00E9407C"/>
    <w:rsid w:val="00E94B18"/>
    <w:rsid w:val="00E9501E"/>
    <w:rsid w:val="00E95346"/>
    <w:rsid w:val="00E9568F"/>
    <w:rsid w:val="00E958D3"/>
    <w:rsid w:val="00E9647A"/>
    <w:rsid w:val="00E97321"/>
    <w:rsid w:val="00E977F5"/>
    <w:rsid w:val="00EA047B"/>
    <w:rsid w:val="00EA04EE"/>
    <w:rsid w:val="00EA0959"/>
    <w:rsid w:val="00EA0CF0"/>
    <w:rsid w:val="00EA11BD"/>
    <w:rsid w:val="00EA11EF"/>
    <w:rsid w:val="00EA1A62"/>
    <w:rsid w:val="00EA1D33"/>
    <w:rsid w:val="00EA266D"/>
    <w:rsid w:val="00EA299F"/>
    <w:rsid w:val="00EA2D9E"/>
    <w:rsid w:val="00EA2E53"/>
    <w:rsid w:val="00EA3E20"/>
    <w:rsid w:val="00EA3ED8"/>
    <w:rsid w:val="00EA5056"/>
    <w:rsid w:val="00EA5248"/>
    <w:rsid w:val="00EA525C"/>
    <w:rsid w:val="00EA5D6E"/>
    <w:rsid w:val="00EA5DB0"/>
    <w:rsid w:val="00EA60B3"/>
    <w:rsid w:val="00EA7000"/>
    <w:rsid w:val="00EA743A"/>
    <w:rsid w:val="00EA757B"/>
    <w:rsid w:val="00EA77D9"/>
    <w:rsid w:val="00EA7981"/>
    <w:rsid w:val="00EA7A01"/>
    <w:rsid w:val="00EA7AF6"/>
    <w:rsid w:val="00EA7AFC"/>
    <w:rsid w:val="00EA7EC7"/>
    <w:rsid w:val="00EA7F8F"/>
    <w:rsid w:val="00EA7FEB"/>
    <w:rsid w:val="00EB012D"/>
    <w:rsid w:val="00EB01CD"/>
    <w:rsid w:val="00EB054A"/>
    <w:rsid w:val="00EB089C"/>
    <w:rsid w:val="00EB08A4"/>
    <w:rsid w:val="00EB0D96"/>
    <w:rsid w:val="00EB1AB2"/>
    <w:rsid w:val="00EB1BA8"/>
    <w:rsid w:val="00EB1D4B"/>
    <w:rsid w:val="00EB2305"/>
    <w:rsid w:val="00EB2428"/>
    <w:rsid w:val="00EB27D5"/>
    <w:rsid w:val="00EB2C0C"/>
    <w:rsid w:val="00EB2EB6"/>
    <w:rsid w:val="00EB3CB0"/>
    <w:rsid w:val="00EB3ED8"/>
    <w:rsid w:val="00EB4042"/>
    <w:rsid w:val="00EB40F4"/>
    <w:rsid w:val="00EB4A95"/>
    <w:rsid w:val="00EB4C34"/>
    <w:rsid w:val="00EB4C61"/>
    <w:rsid w:val="00EB4E49"/>
    <w:rsid w:val="00EB5081"/>
    <w:rsid w:val="00EB5917"/>
    <w:rsid w:val="00EB5CC2"/>
    <w:rsid w:val="00EB5E8A"/>
    <w:rsid w:val="00EB6C31"/>
    <w:rsid w:val="00EB7535"/>
    <w:rsid w:val="00EB7546"/>
    <w:rsid w:val="00EB7724"/>
    <w:rsid w:val="00EB7905"/>
    <w:rsid w:val="00EB7EAB"/>
    <w:rsid w:val="00EC1588"/>
    <w:rsid w:val="00EC1618"/>
    <w:rsid w:val="00EC16BD"/>
    <w:rsid w:val="00EC179A"/>
    <w:rsid w:val="00EC1976"/>
    <w:rsid w:val="00EC202D"/>
    <w:rsid w:val="00EC2062"/>
    <w:rsid w:val="00EC25BB"/>
    <w:rsid w:val="00EC2947"/>
    <w:rsid w:val="00EC3114"/>
    <w:rsid w:val="00EC32C0"/>
    <w:rsid w:val="00EC3401"/>
    <w:rsid w:val="00EC399E"/>
    <w:rsid w:val="00EC3CED"/>
    <w:rsid w:val="00EC3FCA"/>
    <w:rsid w:val="00EC45D4"/>
    <w:rsid w:val="00EC5629"/>
    <w:rsid w:val="00EC5675"/>
    <w:rsid w:val="00EC6EBE"/>
    <w:rsid w:val="00EC6FFE"/>
    <w:rsid w:val="00EC79A8"/>
    <w:rsid w:val="00EC7A04"/>
    <w:rsid w:val="00EC7C10"/>
    <w:rsid w:val="00EC7D86"/>
    <w:rsid w:val="00EC7EFB"/>
    <w:rsid w:val="00ED0667"/>
    <w:rsid w:val="00ED0DBA"/>
    <w:rsid w:val="00ED1E3D"/>
    <w:rsid w:val="00ED1FE2"/>
    <w:rsid w:val="00ED214C"/>
    <w:rsid w:val="00ED3BFD"/>
    <w:rsid w:val="00ED40D9"/>
    <w:rsid w:val="00ED43AD"/>
    <w:rsid w:val="00ED4699"/>
    <w:rsid w:val="00ED4794"/>
    <w:rsid w:val="00ED5529"/>
    <w:rsid w:val="00ED5A14"/>
    <w:rsid w:val="00ED61A2"/>
    <w:rsid w:val="00ED6538"/>
    <w:rsid w:val="00ED73D5"/>
    <w:rsid w:val="00ED7B70"/>
    <w:rsid w:val="00ED7D6C"/>
    <w:rsid w:val="00EE0487"/>
    <w:rsid w:val="00EE09B8"/>
    <w:rsid w:val="00EE0AE6"/>
    <w:rsid w:val="00EE0B84"/>
    <w:rsid w:val="00EE0DD3"/>
    <w:rsid w:val="00EE16CE"/>
    <w:rsid w:val="00EE2150"/>
    <w:rsid w:val="00EE2437"/>
    <w:rsid w:val="00EE2586"/>
    <w:rsid w:val="00EE2D21"/>
    <w:rsid w:val="00EE37E7"/>
    <w:rsid w:val="00EE4AB1"/>
    <w:rsid w:val="00EE522D"/>
    <w:rsid w:val="00EE52C9"/>
    <w:rsid w:val="00EE53F2"/>
    <w:rsid w:val="00EE5466"/>
    <w:rsid w:val="00EE55AF"/>
    <w:rsid w:val="00EE5D67"/>
    <w:rsid w:val="00EE5DE2"/>
    <w:rsid w:val="00EE6065"/>
    <w:rsid w:val="00EE64F3"/>
    <w:rsid w:val="00EE6B66"/>
    <w:rsid w:val="00EE6D0F"/>
    <w:rsid w:val="00EE6F74"/>
    <w:rsid w:val="00EE7F9B"/>
    <w:rsid w:val="00EE7FB6"/>
    <w:rsid w:val="00EF06E8"/>
    <w:rsid w:val="00EF0769"/>
    <w:rsid w:val="00EF0FD3"/>
    <w:rsid w:val="00EF1174"/>
    <w:rsid w:val="00EF1AB0"/>
    <w:rsid w:val="00EF1AEB"/>
    <w:rsid w:val="00EF1C3A"/>
    <w:rsid w:val="00EF1F39"/>
    <w:rsid w:val="00EF2568"/>
    <w:rsid w:val="00EF2726"/>
    <w:rsid w:val="00EF3073"/>
    <w:rsid w:val="00EF3132"/>
    <w:rsid w:val="00EF3817"/>
    <w:rsid w:val="00EF39D0"/>
    <w:rsid w:val="00EF3BE0"/>
    <w:rsid w:val="00EF495E"/>
    <w:rsid w:val="00EF4A1C"/>
    <w:rsid w:val="00EF4C19"/>
    <w:rsid w:val="00EF4D2F"/>
    <w:rsid w:val="00EF5C00"/>
    <w:rsid w:val="00EF5D59"/>
    <w:rsid w:val="00EF60B9"/>
    <w:rsid w:val="00EF69BB"/>
    <w:rsid w:val="00EF6AC7"/>
    <w:rsid w:val="00EF6B97"/>
    <w:rsid w:val="00EF7409"/>
    <w:rsid w:val="00EF76DF"/>
    <w:rsid w:val="00F002B5"/>
    <w:rsid w:val="00F01306"/>
    <w:rsid w:val="00F01677"/>
    <w:rsid w:val="00F01A33"/>
    <w:rsid w:val="00F01A3A"/>
    <w:rsid w:val="00F01C2F"/>
    <w:rsid w:val="00F020D5"/>
    <w:rsid w:val="00F021E6"/>
    <w:rsid w:val="00F022FE"/>
    <w:rsid w:val="00F027DC"/>
    <w:rsid w:val="00F027F1"/>
    <w:rsid w:val="00F03755"/>
    <w:rsid w:val="00F03D70"/>
    <w:rsid w:val="00F03FAF"/>
    <w:rsid w:val="00F041F0"/>
    <w:rsid w:val="00F04A90"/>
    <w:rsid w:val="00F04B77"/>
    <w:rsid w:val="00F04C1C"/>
    <w:rsid w:val="00F0504A"/>
    <w:rsid w:val="00F0514F"/>
    <w:rsid w:val="00F05555"/>
    <w:rsid w:val="00F057AB"/>
    <w:rsid w:val="00F063B8"/>
    <w:rsid w:val="00F0665F"/>
    <w:rsid w:val="00F06B66"/>
    <w:rsid w:val="00F07638"/>
    <w:rsid w:val="00F07DD9"/>
    <w:rsid w:val="00F07E90"/>
    <w:rsid w:val="00F10541"/>
    <w:rsid w:val="00F111FC"/>
    <w:rsid w:val="00F113B2"/>
    <w:rsid w:val="00F11752"/>
    <w:rsid w:val="00F1203E"/>
    <w:rsid w:val="00F127AA"/>
    <w:rsid w:val="00F12803"/>
    <w:rsid w:val="00F12D91"/>
    <w:rsid w:val="00F13488"/>
    <w:rsid w:val="00F13B0E"/>
    <w:rsid w:val="00F13CCA"/>
    <w:rsid w:val="00F14089"/>
    <w:rsid w:val="00F1459B"/>
    <w:rsid w:val="00F14C58"/>
    <w:rsid w:val="00F14F57"/>
    <w:rsid w:val="00F1506E"/>
    <w:rsid w:val="00F150E9"/>
    <w:rsid w:val="00F15AE2"/>
    <w:rsid w:val="00F15BC6"/>
    <w:rsid w:val="00F17368"/>
    <w:rsid w:val="00F17BAF"/>
    <w:rsid w:val="00F17BB2"/>
    <w:rsid w:val="00F17E34"/>
    <w:rsid w:val="00F214E0"/>
    <w:rsid w:val="00F2183E"/>
    <w:rsid w:val="00F2198F"/>
    <w:rsid w:val="00F21AA1"/>
    <w:rsid w:val="00F21FD7"/>
    <w:rsid w:val="00F23048"/>
    <w:rsid w:val="00F2379F"/>
    <w:rsid w:val="00F2392E"/>
    <w:rsid w:val="00F23F86"/>
    <w:rsid w:val="00F2403B"/>
    <w:rsid w:val="00F24CAE"/>
    <w:rsid w:val="00F24FAB"/>
    <w:rsid w:val="00F251F2"/>
    <w:rsid w:val="00F25E02"/>
    <w:rsid w:val="00F25F0F"/>
    <w:rsid w:val="00F260CB"/>
    <w:rsid w:val="00F262F7"/>
    <w:rsid w:val="00F26932"/>
    <w:rsid w:val="00F26A89"/>
    <w:rsid w:val="00F26C83"/>
    <w:rsid w:val="00F2741E"/>
    <w:rsid w:val="00F3018B"/>
    <w:rsid w:val="00F30275"/>
    <w:rsid w:val="00F3092B"/>
    <w:rsid w:val="00F313D8"/>
    <w:rsid w:val="00F31CFC"/>
    <w:rsid w:val="00F31EC9"/>
    <w:rsid w:val="00F321C0"/>
    <w:rsid w:val="00F32228"/>
    <w:rsid w:val="00F32337"/>
    <w:rsid w:val="00F3246D"/>
    <w:rsid w:val="00F32550"/>
    <w:rsid w:val="00F32DD4"/>
    <w:rsid w:val="00F334FD"/>
    <w:rsid w:val="00F3412C"/>
    <w:rsid w:val="00F3446D"/>
    <w:rsid w:val="00F346EE"/>
    <w:rsid w:val="00F34904"/>
    <w:rsid w:val="00F34BF0"/>
    <w:rsid w:val="00F3533C"/>
    <w:rsid w:val="00F35D23"/>
    <w:rsid w:val="00F35EF5"/>
    <w:rsid w:val="00F35F6C"/>
    <w:rsid w:val="00F3695E"/>
    <w:rsid w:val="00F36BFE"/>
    <w:rsid w:val="00F371F7"/>
    <w:rsid w:val="00F37355"/>
    <w:rsid w:val="00F37691"/>
    <w:rsid w:val="00F37793"/>
    <w:rsid w:val="00F37A7E"/>
    <w:rsid w:val="00F40961"/>
    <w:rsid w:val="00F40C58"/>
    <w:rsid w:val="00F414DC"/>
    <w:rsid w:val="00F41567"/>
    <w:rsid w:val="00F41B7F"/>
    <w:rsid w:val="00F41C1F"/>
    <w:rsid w:val="00F421C0"/>
    <w:rsid w:val="00F424A8"/>
    <w:rsid w:val="00F429AF"/>
    <w:rsid w:val="00F42C97"/>
    <w:rsid w:val="00F42C9E"/>
    <w:rsid w:val="00F42FDB"/>
    <w:rsid w:val="00F43047"/>
    <w:rsid w:val="00F43450"/>
    <w:rsid w:val="00F43F07"/>
    <w:rsid w:val="00F44420"/>
    <w:rsid w:val="00F449B5"/>
    <w:rsid w:val="00F44C8C"/>
    <w:rsid w:val="00F44ED2"/>
    <w:rsid w:val="00F45126"/>
    <w:rsid w:val="00F455D9"/>
    <w:rsid w:val="00F45CFB"/>
    <w:rsid w:val="00F45DB1"/>
    <w:rsid w:val="00F46342"/>
    <w:rsid w:val="00F466F1"/>
    <w:rsid w:val="00F46E2E"/>
    <w:rsid w:val="00F46E32"/>
    <w:rsid w:val="00F471F1"/>
    <w:rsid w:val="00F477E4"/>
    <w:rsid w:val="00F4795D"/>
    <w:rsid w:val="00F51267"/>
    <w:rsid w:val="00F517B4"/>
    <w:rsid w:val="00F52363"/>
    <w:rsid w:val="00F526CF"/>
    <w:rsid w:val="00F52878"/>
    <w:rsid w:val="00F53242"/>
    <w:rsid w:val="00F53A17"/>
    <w:rsid w:val="00F53EFB"/>
    <w:rsid w:val="00F5455C"/>
    <w:rsid w:val="00F54688"/>
    <w:rsid w:val="00F552E6"/>
    <w:rsid w:val="00F56511"/>
    <w:rsid w:val="00F5673F"/>
    <w:rsid w:val="00F567FF"/>
    <w:rsid w:val="00F56861"/>
    <w:rsid w:val="00F56AF9"/>
    <w:rsid w:val="00F56DEF"/>
    <w:rsid w:val="00F56DF5"/>
    <w:rsid w:val="00F572B3"/>
    <w:rsid w:val="00F5792A"/>
    <w:rsid w:val="00F60493"/>
    <w:rsid w:val="00F605F2"/>
    <w:rsid w:val="00F6173F"/>
    <w:rsid w:val="00F62B8E"/>
    <w:rsid w:val="00F62F0C"/>
    <w:rsid w:val="00F632AD"/>
    <w:rsid w:val="00F6367F"/>
    <w:rsid w:val="00F638D3"/>
    <w:rsid w:val="00F6397F"/>
    <w:rsid w:val="00F639BD"/>
    <w:rsid w:val="00F63D53"/>
    <w:rsid w:val="00F642A0"/>
    <w:rsid w:val="00F642E6"/>
    <w:rsid w:val="00F643B0"/>
    <w:rsid w:val="00F644AE"/>
    <w:rsid w:val="00F64D7B"/>
    <w:rsid w:val="00F657E0"/>
    <w:rsid w:val="00F661C4"/>
    <w:rsid w:val="00F66585"/>
    <w:rsid w:val="00F66890"/>
    <w:rsid w:val="00F700FB"/>
    <w:rsid w:val="00F702FD"/>
    <w:rsid w:val="00F703AE"/>
    <w:rsid w:val="00F70B8E"/>
    <w:rsid w:val="00F70CFC"/>
    <w:rsid w:val="00F70E74"/>
    <w:rsid w:val="00F720B9"/>
    <w:rsid w:val="00F745E6"/>
    <w:rsid w:val="00F75193"/>
    <w:rsid w:val="00F75C25"/>
    <w:rsid w:val="00F76229"/>
    <w:rsid w:val="00F76411"/>
    <w:rsid w:val="00F76BD8"/>
    <w:rsid w:val="00F76FC4"/>
    <w:rsid w:val="00F76FCF"/>
    <w:rsid w:val="00F77D34"/>
    <w:rsid w:val="00F80077"/>
    <w:rsid w:val="00F800CB"/>
    <w:rsid w:val="00F8055C"/>
    <w:rsid w:val="00F80710"/>
    <w:rsid w:val="00F80973"/>
    <w:rsid w:val="00F80ABF"/>
    <w:rsid w:val="00F81A2E"/>
    <w:rsid w:val="00F826F8"/>
    <w:rsid w:val="00F82737"/>
    <w:rsid w:val="00F82A91"/>
    <w:rsid w:val="00F82B8F"/>
    <w:rsid w:val="00F82BC4"/>
    <w:rsid w:val="00F833AB"/>
    <w:rsid w:val="00F835E8"/>
    <w:rsid w:val="00F83601"/>
    <w:rsid w:val="00F84A38"/>
    <w:rsid w:val="00F851E6"/>
    <w:rsid w:val="00F86140"/>
    <w:rsid w:val="00F8687B"/>
    <w:rsid w:val="00F86A95"/>
    <w:rsid w:val="00F87492"/>
    <w:rsid w:val="00F87562"/>
    <w:rsid w:val="00F87EAF"/>
    <w:rsid w:val="00F90570"/>
    <w:rsid w:val="00F90FA4"/>
    <w:rsid w:val="00F90FD1"/>
    <w:rsid w:val="00F914BB"/>
    <w:rsid w:val="00F9186B"/>
    <w:rsid w:val="00F91A03"/>
    <w:rsid w:val="00F91D33"/>
    <w:rsid w:val="00F92404"/>
    <w:rsid w:val="00F9261E"/>
    <w:rsid w:val="00F92783"/>
    <w:rsid w:val="00F92DD5"/>
    <w:rsid w:val="00F92FD9"/>
    <w:rsid w:val="00F93131"/>
    <w:rsid w:val="00F9314F"/>
    <w:rsid w:val="00F93EF9"/>
    <w:rsid w:val="00F9428C"/>
    <w:rsid w:val="00F9434F"/>
    <w:rsid w:val="00F94CE2"/>
    <w:rsid w:val="00F94F57"/>
    <w:rsid w:val="00F95527"/>
    <w:rsid w:val="00F9556B"/>
    <w:rsid w:val="00F956E9"/>
    <w:rsid w:val="00F95857"/>
    <w:rsid w:val="00F95F95"/>
    <w:rsid w:val="00F960F8"/>
    <w:rsid w:val="00F96137"/>
    <w:rsid w:val="00F9639A"/>
    <w:rsid w:val="00F96A1F"/>
    <w:rsid w:val="00F96AA4"/>
    <w:rsid w:val="00F96C6A"/>
    <w:rsid w:val="00F97859"/>
    <w:rsid w:val="00FA0008"/>
    <w:rsid w:val="00FA0311"/>
    <w:rsid w:val="00FA0F4D"/>
    <w:rsid w:val="00FA171A"/>
    <w:rsid w:val="00FA25F2"/>
    <w:rsid w:val="00FA2911"/>
    <w:rsid w:val="00FA2CC5"/>
    <w:rsid w:val="00FA324F"/>
    <w:rsid w:val="00FA3AF6"/>
    <w:rsid w:val="00FA3D18"/>
    <w:rsid w:val="00FA3DF8"/>
    <w:rsid w:val="00FA3F21"/>
    <w:rsid w:val="00FA43BE"/>
    <w:rsid w:val="00FA453D"/>
    <w:rsid w:val="00FA45AB"/>
    <w:rsid w:val="00FA4788"/>
    <w:rsid w:val="00FA4F3C"/>
    <w:rsid w:val="00FA5164"/>
    <w:rsid w:val="00FA5189"/>
    <w:rsid w:val="00FA529C"/>
    <w:rsid w:val="00FA5667"/>
    <w:rsid w:val="00FA58A9"/>
    <w:rsid w:val="00FA5D29"/>
    <w:rsid w:val="00FA6381"/>
    <w:rsid w:val="00FA782F"/>
    <w:rsid w:val="00FA7E8C"/>
    <w:rsid w:val="00FB0976"/>
    <w:rsid w:val="00FB1198"/>
    <w:rsid w:val="00FB11B1"/>
    <w:rsid w:val="00FB17FE"/>
    <w:rsid w:val="00FB1D9A"/>
    <w:rsid w:val="00FB224C"/>
    <w:rsid w:val="00FB254C"/>
    <w:rsid w:val="00FB2F04"/>
    <w:rsid w:val="00FB32A0"/>
    <w:rsid w:val="00FB4BF0"/>
    <w:rsid w:val="00FB54F6"/>
    <w:rsid w:val="00FB56F7"/>
    <w:rsid w:val="00FB5B74"/>
    <w:rsid w:val="00FB5D55"/>
    <w:rsid w:val="00FB5FDF"/>
    <w:rsid w:val="00FB61D4"/>
    <w:rsid w:val="00FB6B2B"/>
    <w:rsid w:val="00FB79EB"/>
    <w:rsid w:val="00FB7C11"/>
    <w:rsid w:val="00FB7D6C"/>
    <w:rsid w:val="00FB7FCA"/>
    <w:rsid w:val="00FC0487"/>
    <w:rsid w:val="00FC048F"/>
    <w:rsid w:val="00FC0A76"/>
    <w:rsid w:val="00FC1C93"/>
    <w:rsid w:val="00FC1FAA"/>
    <w:rsid w:val="00FC26BF"/>
    <w:rsid w:val="00FC27DB"/>
    <w:rsid w:val="00FC2BB1"/>
    <w:rsid w:val="00FC2D0E"/>
    <w:rsid w:val="00FC4450"/>
    <w:rsid w:val="00FC47D1"/>
    <w:rsid w:val="00FC4885"/>
    <w:rsid w:val="00FC49D8"/>
    <w:rsid w:val="00FC4A8B"/>
    <w:rsid w:val="00FC54ED"/>
    <w:rsid w:val="00FC5602"/>
    <w:rsid w:val="00FC5881"/>
    <w:rsid w:val="00FC5974"/>
    <w:rsid w:val="00FC5EED"/>
    <w:rsid w:val="00FC679C"/>
    <w:rsid w:val="00FC6C36"/>
    <w:rsid w:val="00FC6D14"/>
    <w:rsid w:val="00FC7050"/>
    <w:rsid w:val="00FC74C4"/>
    <w:rsid w:val="00FC7836"/>
    <w:rsid w:val="00FC788F"/>
    <w:rsid w:val="00FC7F40"/>
    <w:rsid w:val="00FD021E"/>
    <w:rsid w:val="00FD0994"/>
    <w:rsid w:val="00FD191B"/>
    <w:rsid w:val="00FD1B0C"/>
    <w:rsid w:val="00FD1BE0"/>
    <w:rsid w:val="00FD1FAC"/>
    <w:rsid w:val="00FD26E8"/>
    <w:rsid w:val="00FD26FE"/>
    <w:rsid w:val="00FD35A0"/>
    <w:rsid w:val="00FD35F6"/>
    <w:rsid w:val="00FD3880"/>
    <w:rsid w:val="00FD4261"/>
    <w:rsid w:val="00FD501D"/>
    <w:rsid w:val="00FD58F8"/>
    <w:rsid w:val="00FD635A"/>
    <w:rsid w:val="00FD6678"/>
    <w:rsid w:val="00FD6781"/>
    <w:rsid w:val="00FD67AC"/>
    <w:rsid w:val="00FD68DB"/>
    <w:rsid w:val="00FD72E1"/>
    <w:rsid w:val="00FD7465"/>
    <w:rsid w:val="00FD7723"/>
    <w:rsid w:val="00FD7781"/>
    <w:rsid w:val="00FD78A0"/>
    <w:rsid w:val="00FE08B7"/>
    <w:rsid w:val="00FE094B"/>
    <w:rsid w:val="00FE0C60"/>
    <w:rsid w:val="00FE0D40"/>
    <w:rsid w:val="00FE10B1"/>
    <w:rsid w:val="00FE1259"/>
    <w:rsid w:val="00FE1954"/>
    <w:rsid w:val="00FE1D25"/>
    <w:rsid w:val="00FE1FD4"/>
    <w:rsid w:val="00FE2420"/>
    <w:rsid w:val="00FE2AFC"/>
    <w:rsid w:val="00FE2B77"/>
    <w:rsid w:val="00FE2C47"/>
    <w:rsid w:val="00FE2CBC"/>
    <w:rsid w:val="00FE2F27"/>
    <w:rsid w:val="00FE30FA"/>
    <w:rsid w:val="00FE4B54"/>
    <w:rsid w:val="00FE5050"/>
    <w:rsid w:val="00FE573C"/>
    <w:rsid w:val="00FE605D"/>
    <w:rsid w:val="00FE611B"/>
    <w:rsid w:val="00FE69C9"/>
    <w:rsid w:val="00FE6D63"/>
    <w:rsid w:val="00FE6E41"/>
    <w:rsid w:val="00FE7C7B"/>
    <w:rsid w:val="00FF0147"/>
    <w:rsid w:val="00FF02CC"/>
    <w:rsid w:val="00FF04BF"/>
    <w:rsid w:val="00FF0840"/>
    <w:rsid w:val="00FF0AD4"/>
    <w:rsid w:val="00FF2374"/>
    <w:rsid w:val="00FF2449"/>
    <w:rsid w:val="00FF2EE8"/>
    <w:rsid w:val="00FF30E6"/>
    <w:rsid w:val="00FF31F9"/>
    <w:rsid w:val="00FF3812"/>
    <w:rsid w:val="00FF3991"/>
    <w:rsid w:val="00FF3F3C"/>
    <w:rsid w:val="00FF58ED"/>
    <w:rsid w:val="00FF5A93"/>
    <w:rsid w:val="00FF5AC1"/>
    <w:rsid w:val="00FF5BA5"/>
    <w:rsid w:val="00FF5CD1"/>
    <w:rsid w:val="00FF5CEE"/>
    <w:rsid w:val="00FF5FFE"/>
    <w:rsid w:val="00FF62BF"/>
    <w:rsid w:val="00FF65C9"/>
    <w:rsid w:val="00FF6D7E"/>
    <w:rsid w:val="00FF704C"/>
    <w:rsid w:val="00FF73FB"/>
    <w:rsid w:val="00FF75C3"/>
    <w:rsid w:val="00FF7B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annotation text" w:uiPriority="99" w:qFormat="1"/>
    <w:lsdException w:name="header" w:uiPriority="99"/>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032E8"/>
    <w:rPr>
      <w:rFonts w:eastAsia="Times New Roman"/>
      <w:szCs w:val="24"/>
      <w:lang w:eastAsia="en-US"/>
    </w:rPr>
  </w:style>
  <w:style w:type="paragraph" w:styleId="1">
    <w:name w:val="heading 1"/>
    <w:aliases w:val="H1,h1,Heading 1 3GPP,NMP Heading 1,h11,h12,h13,h14,h15,h16,app heading 1,l1,Memo Heading 1,Heading 1_a,heading 1,h17,h111,h121,h131,h141,h151,h161,h18,h112,h122,h132,h142,h152,h162,h19,h113,h123,h133,h143,h153,h163"/>
    <w:basedOn w:val="a0"/>
    <w:next w:val="a1"/>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DO NOT USE_h2,h21,Heading 2 3GPP,Head2A,2,Head 2,l2,TitreProp,UNDERRUBRIK 1-2,Header 2,ITT t2,PA Major Section,Livello 2,R2,H21,Heading 2 Hidden,Head1,2nd level,heading 2,I2,Section Title,Heading2,list2,H2-Heading 2,Header&#10;2,Header2,22"/>
    <w:basedOn w:val="a0"/>
    <w:next w:val="a1"/>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0"/>
    <w:next w:val="a0"/>
    <w:qFormat/>
    <w:rsid w:val="0073722B"/>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0"/>
    <w:next w:val="a0"/>
    <w:link w:val="4Char"/>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0"/>
    <w:next w:val="a0"/>
    <w:link w:val="5Char"/>
    <w:uiPriority w:val="9"/>
    <w:unhideWhenUsed/>
    <w:qFormat/>
    <w:rsid w:val="00653433"/>
    <w:pPr>
      <w:keepNext/>
      <w:keepLines/>
      <w:spacing w:before="280" w:after="290" w:line="376" w:lineRule="auto"/>
      <w:outlineLvl w:val="4"/>
    </w:pPr>
    <w:rPr>
      <w:b/>
      <w:bCs/>
      <w:sz w:val="28"/>
      <w:szCs w:val="28"/>
    </w:rPr>
  </w:style>
  <w:style w:type="paragraph" w:styleId="6">
    <w:name w:val="heading 6"/>
    <w:basedOn w:val="H6"/>
    <w:next w:val="a0"/>
    <w:link w:val="6Char"/>
    <w:uiPriority w:val="9"/>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0"/>
    <w:link w:val="7Char"/>
    <w:uiPriority w:val="9"/>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0"/>
    <w:link w:val="8Char"/>
    <w:uiPriority w:val="9"/>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0"/>
    <w:link w:val="9Char"/>
    <w:uiPriority w:val="9"/>
    <w:qFormat/>
    <w:rsid w:val="00A5694F"/>
    <w:pPr>
      <w:tabs>
        <w:tab w:val="clear" w:pos="1440"/>
        <w:tab w:val="num" w:pos="1584"/>
      </w:tabs>
      <w:ind w:left="1584" w:hanging="1584"/>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uiPriority w:val="99"/>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
    <w:basedOn w:val="a0"/>
    <w:next w:val="a0"/>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6"/>
    <w:qFormat/>
    <w:rsid w:val="00B87FBC"/>
    <w:rPr>
      <w:lang w:val="en-GB" w:eastAsia="en-US" w:bidi="ar-SA"/>
    </w:rPr>
  </w:style>
  <w:style w:type="paragraph" w:styleId="2">
    <w:name w:val="List 2"/>
    <w:basedOn w:val="a7"/>
    <w:rsid w:val="00B87FBC"/>
    <w:pPr>
      <w:numPr>
        <w:numId w:val="2"/>
      </w:numPr>
      <w:spacing w:before="180"/>
    </w:pPr>
    <w:rPr>
      <w:rFonts w:ascii="Arial" w:hAnsi="Arial"/>
      <w:sz w:val="22"/>
      <w:szCs w:val="20"/>
    </w:rPr>
  </w:style>
  <w:style w:type="paragraph" w:styleId="a7">
    <w:name w:val="List"/>
    <w:basedOn w:val="a0"/>
    <w:rsid w:val="00B87FBC"/>
    <w:pPr>
      <w:ind w:left="283" w:hanging="283"/>
    </w:pPr>
  </w:style>
  <w:style w:type="table" w:styleId="a8">
    <w:name w:val="Table Grid"/>
    <w:basedOn w:val="a3"/>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uiPriority w:val="99"/>
    <w:qFormat/>
    <w:rsid w:val="00AF764A"/>
    <w:rPr>
      <w:sz w:val="21"/>
      <w:szCs w:val="21"/>
    </w:rPr>
  </w:style>
  <w:style w:type="paragraph" w:styleId="aa">
    <w:name w:val="annotation text"/>
    <w:basedOn w:val="a0"/>
    <w:link w:val="Char2"/>
    <w:uiPriority w:val="99"/>
    <w:qFormat/>
    <w:rsid w:val="00AF764A"/>
  </w:style>
  <w:style w:type="paragraph" w:styleId="ab">
    <w:name w:val="annotation subject"/>
    <w:basedOn w:val="aa"/>
    <w:next w:val="aa"/>
    <w:semiHidden/>
    <w:rsid w:val="00AF764A"/>
    <w:rPr>
      <w:b/>
      <w:bCs/>
    </w:rPr>
  </w:style>
  <w:style w:type="paragraph" w:styleId="ac">
    <w:name w:val="Balloon Text"/>
    <w:basedOn w:val="a0"/>
    <w:semiHidden/>
    <w:rsid w:val="00AF764A"/>
    <w:rPr>
      <w:sz w:val="18"/>
      <w:szCs w:val="18"/>
    </w:rPr>
  </w:style>
  <w:style w:type="paragraph" w:styleId="ad">
    <w:name w:val="footer"/>
    <w:basedOn w:val="a0"/>
    <w:rsid w:val="00C079F7"/>
    <w:pPr>
      <w:tabs>
        <w:tab w:val="center" w:pos="4153"/>
        <w:tab w:val="right" w:pos="8306"/>
      </w:tabs>
      <w:snapToGrid w:val="0"/>
    </w:pPr>
    <w:rPr>
      <w:sz w:val="18"/>
      <w:szCs w:val="18"/>
    </w:rPr>
  </w:style>
  <w:style w:type="paragraph" w:styleId="ae">
    <w:name w:val="Document Map"/>
    <w:basedOn w:val="a0"/>
    <w:link w:val="Char3"/>
    <w:rsid w:val="00672002"/>
    <w:pPr>
      <w:shd w:val="clear" w:color="auto" w:fill="000080"/>
    </w:pPr>
  </w:style>
  <w:style w:type="character" w:styleId="af">
    <w:name w:val="page number"/>
    <w:basedOn w:val="a2"/>
    <w:rsid w:val="005925D3"/>
  </w:style>
  <w:style w:type="paragraph" w:styleId="af0">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목록단락,列表段落11,列"/>
    <w:basedOn w:val="a0"/>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0"/>
    <w:link w:val="CommentsChar"/>
    <w:qFormat/>
    <w:rsid w:val="00812597"/>
    <w:pPr>
      <w:spacing w:before="40"/>
    </w:pPr>
    <w:rPr>
      <w:rFonts w:ascii="Arial" w:eastAsia="MS Mincho" w:hAnsi="Arial"/>
      <w:i/>
      <w:noProof/>
      <w:sz w:val="18"/>
    </w:rPr>
  </w:style>
  <w:style w:type="table" w:styleId="30">
    <w:name w:val="Table Classic 3"/>
    <w:basedOn w:val="a3"/>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3"/>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rsid w:val="007A5379"/>
    <w:pPr>
      <w:spacing w:before="100" w:beforeAutospacing="1" w:after="100" w:afterAutospacing="1"/>
    </w:pPr>
    <w:rPr>
      <w:sz w:val="24"/>
      <w:lang w:eastAsia="zh-CN"/>
    </w:rPr>
  </w:style>
  <w:style w:type="character" w:styleId="af2">
    <w:name w:val="Hyperlink"/>
    <w:basedOn w:val="a2"/>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rsid w:val="0061534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0"/>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2"/>
    <w:uiPriority w:val="99"/>
    <w:locked/>
    <w:rsid w:val="0010479A"/>
    <w:rPr>
      <w:rFonts w:eastAsia="MS Mincho" w:cs="Times New Roman"/>
      <w:sz w:val="24"/>
      <w:szCs w:val="24"/>
      <w:lang w:eastAsia="en-US"/>
    </w:rPr>
  </w:style>
  <w:style w:type="paragraph" w:customStyle="1" w:styleId="Doc-text2">
    <w:name w:val="Doc-text2"/>
    <w:basedOn w:val="a0"/>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3">
    <w:name w:val="footnote text"/>
    <w:basedOn w:val="a0"/>
    <w:link w:val="Char5"/>
    <w:rsid w:val="006B6DDB"/>
    <w:rPr>
      <w:szCs w:val="20"/>
    </w:rPr>
  </w:style>
  <w:style w:type="character" w:customStyle="1" w:styleId="Char5">
    <w:name w:val="脚注文本 Char"/>
    <w:basedOn w:val="a2"/>
    <w:link w:val="af3"/>
    <w:rsid w:val="006B6DDB"/>
    <w:rPr>
      <w:rFonts w:eastAsia="Times New Roman"/>
      <w:lang w:eastAsia="en-US"/>
    </w:rPr>
  </w:style>
  <w:style w:type="character" w:styleId="af4">
    <w:name w:val="footnote reference"/>
    <w:basedOn w:val="a2"/>
    <w:rsid w:val="006B6DDB"/>
    <w:rPr>
      <w:vertAlign w:val="superscript"/>
    </w:rPr>
  </w:style>
  <w:style w:type="paragraph" w:styleId="af5">
    <w:name w:val="endnote text"/>
    <w:basedOn w:val="a0"/>
    <w:link w:val="Char6"/>
    <w:rsid w:val="006B6DDB"/>
    <w:rPr>
      <w:szCs w:val="20"/>
    </w:rPr>
  </w:style>
  <w:style w:type="character" w:customStyle="1" w:styleId="Char6">
    <w:name w:val="尾注文本 Char"/>
    <w:basedOn w:val="a2"/>
    <w:link w:val="af5"/>
    <w:rsid w:val="006B6DDB"/>
    <w:rPr>
      <w:rFonts w:eastAsia="Times New Roman"/>
      <w:lang w:eastAsia="en-US"/>
    </w:rPr>
  </w:style>
  <w:style w:type="character" w:styleId="af6">
    <w:name w:val="endnote reference"/>
    <w:basedOn w:val="a2"/>
    <w:rsid w:val="006B6DDB"/>
    <w:rPr>
      <w:vertAlign w:val="superscript"/>
    </w:rPr>
  </w:style>
  <w:style w:type="character" w:customStyle="1" w:styleId="apple-converted-space">
    <w:name w:val="apple-converted-space"/>
    <w:basedOn w:val="a2"/>
    <w:rsid w:val="00ED0DBA"/>
  </w:style>
  <w:style w:type="paragraph" w:styleId="af7">
    <w:name w:val="Revision"/>
    <w:hidden/>
    <w:uiPriority w:val="99"/>
    <w:semiHidden/>
    <w:rsid w:val="00064769"/>
    <w:rPr>
      <w:rFonts w:eastAsia="Times New Roman"/>
      <w:szCs w:val="24"/>
      <w:lang w:eastAsia="en-US"/>
    </w:rPr>
  </w:style>
  <w:style w:type="paragraph" w:customStyle="1" w:styleId="TF">
    <w:name w:val="TF"/>
    <w:aliases w:val="left"/>
    <w:basedOn w:val="a0"/>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2"/>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5"/>
    <w:uiPriority w:val="99"/>
    <w:rsid w:val="004D2495"/>
    <w:rPr>
      <w:rFonts w:ascii="Arial" w:eastAsia="MS Mincho" w:hAnsi="Arial"/>
      <w:b/>
      <w:szCs w:val="24"/>
      <w:lang w:eastAsia="en-US"/>
    </w:rPr>
  </w:style>
  <w:style w:type="paragraph" w:customStyle="1" w:styleId="NO">
    <w:name w:val="NO"/>
    <w:basedOn w:val="a0"/>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7"/>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0"/>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0"/>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0"/>
    <w:rsid w:val="00340115"/>
    <w:pPr>
      <w:ind w:leftChars="800" w:left="100" w:hangingChars="200" w:hanging="200"/>
      <w:contextualSpacing/>
    </w:pPr>
  </w:style>
  <w:style w:type="paragraph" w:customStyle="1" w:styleId="Guidance">
    <w:name w:val="Guidance"/>
    <w:basedOn w:val="a0"/>
    <w:rsid w:val="00324B8E"/>
    <w:pPr>
      <w:spacing w:after="180"/>
    </w:pPr>
    <w:rPr>
      <w:rFonts w:eastAsia="Malgun Gothic"/>
      <w:i/>
      <w:color w:val="0000FF"/>
      <w:szCs w:val="20"/>
      <w:lang w:val="en-GB"/>
    </w:rPr>
  </w:style>
  <w:style w:type="character" w:customStyle="1" w:styleId="Char2">
    <w:name w:val="批注文字 Char"/>
    <w:link w:val="aa"/>
    <w:uiPriority w:val="99"/>
    <w:qFormat/>
    <w:rsid w:val="00BF49AB"/>
    <w:rPr>
      <w:rFonts w:eastAsia="Times New Roman"/>
      <w:szCs w:val="24"/>
      <w:lang w:eastAsia="en-US"/>
    </w:rPr>
  </w:style>
  <w:style w:type="paragraph" w:customStyle="1" w:styleId="textintend1">
    <w:name w:val="text intend 1"/>
    <w:basedOn w:val="a0"/>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0"/>
    <w:qFormat/>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0"/>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2"/>
    <w:link w:val="5"/>
    <w:semiHidden/>
    <w:rsid w:val="00653433"/>
    <w:rPr>
      <w:rFonts w:eastAsia="Times New Roman"/>
      <w:b/>
      <w:bCs/>
      <w:sz w:val="28"/>
      <w:szCs w:val="28"/>
      <w:lang w:eastAsia="en-US"/>
    </w:rPr>
  </w:style>
  <w:style w:type="character" w:customStyle="1" w:styleId="NOChar">
    <w:name w:val="NO Char"/>
    <w:rsid w:val="00EE5D67"/>
    <w:rPr>
      <w:lang w:val="en-GB" w:eastAsia="en-US"/>
    </w:rPr>
  </w:style>
  <w:style w:type="paragraph" w:customStyle="1" w:styleId="EQ">
    <w:name w:val="EQ"/>
    <w:basedOn w:val="a0"/>
    <w:next w:val="a0"/>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0"/>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0"/>
    <w:link w:val="TACChar"/>
    <w:qFormat/>
    <w:rsid w:val="00EB7724"/>
    <w:pPr>
      <w:keepNext/>
      <w:keepLines/>
      <w:jc w:val="center"/>
    </w:pPr>
    <w:rPr>
      <w:rFonts w:ascii="Arial" w:eastAsia="Malgun Gothic" w:hAnsi="Arial"/>
      <w:sz w:val="18"/>
      <w:szCs w:val="20"/>
      <w:lang w:val="en-GB"/>
    </w:rPr>
  </w:style>
  <w:style w:type="paragraph" w:customStyle="1" w:styleId="TH">
    <w:name w:val="TH"/>
    <w:basedOn w:val="a0"/>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0"/>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0"/>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aliases w:val="H1 Char,h1 Char,Heading 1 3GPP Char,NMP Heading 1 Char,h11 Char,h12 Char,h13 Char,h14 Char,h15 Char,h16 Char,app heading 1 Char,l1 Char,Memo Heading 1 Char,Heading 1_a Char,heading 1 Char,h17 Char,h111 Char,h121 Char,h131 Char,h141 Char"/>
    <w:basedOn w:val="a2"/>
    <w:link w:val="1"/>
    <w:rsid w:val="00E3725B"/>
    <w:rPr>
      <w:rFonts w:ascii="Arial" w:hAnsi="Arial" w:cs="Arial"/>
      <w:b/>
      <w:bCs/>
      <w:kern w:val="32"/>
      <w:sz w:val="28"/>
      <w:szCs w:val="32"/>
    </w:rPr>
  </w:style>
  <w:style w:type="character" w:customStyle="1" w:styleId="2Char">
    <w:name w:val="标题 2 Char"/>
    <w:aliases w:val="H2 Char,h2 Char,DO NOT USE_h2 Char,h21 Char,Heading 2 3GPP Char,Head2A Char,2 Char,Head 2 Char,l2 Char,TitreProp Char,UNDERRUBRIK 1-2 Char,Header 2 Char,ITT t2 Char,PA Major Section Char,Livello 2 Char,R2 Char,H21 Char,Heading 2 Hidden Char"/>
    <w:basedOn w:val="a2"/>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2"/>
    <w:link w:val="6"/>
    <w:rsid w:val="00A5694F"/>
    <w:rPr>
      <w:rFonts w:ascii="inherit" w:hAnsi="inherit"/>
      <w:szCs w:val="28"/>
      <w:lang w:val="x-none" w:eastAsia="en-US"/>
    </w:rPr>
  </w:style>
  <w:style w:type="character" w:customStyle="1" w:styleId="7Char">
    <w:name w:val="标题 7 Char"/>
    <w:basedOn w:val="a2"/>
    <w:link w:val="7"/>
    <w:rsid w:val="00A5694F"/>
    <w:rPr>
      <w:rFonts w:ascii="inherit" w:hAnsi="inherit"/>
      <w:szCs w:val="28"/>
      <w:lang w:val="x-none" w:eastAsia="en-US"/>
    </w:rPr>
  </w:style>
  <w:style w:type="character" w:customStyle="1" w:styleId="8Char">
    <w:name w:val="标题 8 Char"/>
    <w:basedOn w:val="a2"/>
    <w:link w:val="8"/>
    <w:rsid w:val="00A5694F"/>
    <w:rPr>
      <w:rFonts w:ascii="inherit" w:hAnsi="inherit" w:cs="Calibri Light"/>
      <w:sz w:val="36"/>
      <w:lang w:val="en-GB" w:eastAsia="en-US"/>
    </w:rPr>
  </w:style>
  <w:style w:type="character" w:customStyle="1" w:styleId="9Char">
    <w:name w:val="标题 9 Char"/>
    <w:basedOn w:val="a2"/>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0"/>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0"/>
    <w:next w:val="Doc-text2"/>
    <w:qFormat/>
    <w:rsid w:val="00147D10"/>
    <w:pPr>
      <w:tabs>
        <w:tab w:val="left" w:pos="1622"/>
      </w:tabs>
      <w:ind w:left="1622" w:hanging="363"/>
    </w:pPr>
    <w:rPr>
      <w:rFonts w:ascii="Arial" w:eastAsia="MS Mincho" w:hAnsi="Arial"/>
      <w:i/>
      <w:lang w:val="en-GB" w:eastAsia="en-GB"/>
    </w:rPr>
  </w:style>
  <w:style w:type="character" w:customStyle="1" w:styleId="Char3">
    <w:name w:val="文档结构图 Char"/>
    <w:link w:val="ae"/>
    <w:rsid w:val="00002C72"/>
    <w:rPr>
      <w:rFonts w:eastAsia="Times New Roman"/>
      <w:szCs w:val="24"/>
      <w:shd w:val="clear" w:color="auto" w:fill="000080"/>
      <w:lang w:eastAsia="en-US"/>
    </w:rPr>
  </w:style>
  <w:style w:type="paragraph" w:customStyle="1" w:styleId="CRCoverPage">
    <w:name w:val="CR Cover Page"/>
    <w:link w:val="CRCoverPageZchn"/>
    <w:rsid w:val="00AA2194"/>
    <w:pPr>
      <w:spacing w:after="120"/>
    </w:pPr>
    <w:rPr>
      <w:rFonts w:ascii="Arial" w:eastAsia="等线" w:hAnsi="Arial"/>
      <w:lang w:val="en-GB" w:eastAsia="en-US"/>
    </w:rPr>
  </w:style>
  <w:style w:type="character" w:customStyle="1" w:styleId="TALChar">
    <w:name w:val="TAL Char"/>
    <w:rsid w:val="007D789A"/>
    <w:rPr>
      <w:rFonts w:ascii="Arial" w:hAnsi="Arial"/>
      <w:sz w:val="18"/>
      <w:lang w:eastAsia="en-US"/>
    </w:rPr>
  </w:style>
  <w:style w:type="character" w:customStyle="1" w:styleId="ZGSM">
    <w:name w:val="ZGSM"/>
    <w:rsid w:val="001575FE"/>
  </w:style>
  <w:style w:type="character" w:customStyle="1" w:styleId="NOZchn">
    <w:name w:val="NO Zchn"/>
    <w:locked/>
    <w:rsid w:val="00023B1C"/>
    <w:rPr>
      <w:lang w:eastAsia="en-US"/>
    </w:rPr>
  </w:style>
  <w:style w:type="character" w:customStyle="1" w:styleId="CRCoverPageZchn">
    <w:name w:val="CR Cover Page Zchn"/>
    <w:link w:val="CRCoverPage"/>
    <w:locked/>
    <w:rsid w:val="008A365B"/>
    <w:rPr>
      <w:rFonts w:ascii="Arial" w:eastAsia="等线" w:hAnsi="Arial"/>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2"/>
    <w:link w:val="4"/>
    <w:rsid w:val="00963689"/>
    <w:rPr>
      <w:rFonts w:eastAsia="MS Mincho"/>
      <w:b/>
      <w:bCs/>
      <w:sz w:val="28"/>
      <w:szCs w:val="28"/>
      <w:lang w:eastAsia="en-US"/>
    </w:rPr>
  </w:style>
  <w:style w:type="paragraph" w:customStyle="1" w:styleId="StatementBody">
    <w:name w:val="Statement Body"/>
    <w:basedOn w:val="a0"/>
    <w:qFormat/>
    <w:rsid w:val="00C11B48"/>
    <w:pPr>
      <w:numPr>
        <w:numId w:val="25"/>
      </w:numPr>
      <w:spacing w:after="100" w:afterAutospacing="1"/>
      <w:contextualSpacing/>
    </w:pPr>
    <w:rPr>
      <w:lang w:val="x-none" w:eastAsia="ko-KR"/>
    </w:rPr>
  </w:style>
  <w:style w:type="character" w:customStyle="1" w:styleId="0MaintextChar">
    <w:name w:val="0 Main text Char"/>
    <w:link w:val="0Maintext"/>
    <w:qFormat/>
    <w:locked/>
    <w:rsid w:val="00C11B48"/>
    <w:rPr>
      <w:lang w:val="en-GB" w:eastAsia="en-US"/>
    </w:rPr>
  </w:style>
  <w:style w:type="paragraph" w:customStyle="1" w:styleId="0Maintext">
    <w:name w:val="0 Main text"/>
    <w:basedOn w:val="a0"/>
    <w:link w:val="0MaintextChar"/>
    <w:qFormat/>
    <w:rsid w:val="00C11B48"/>
    <w:pPr>
      <w:jc w:val="both"/>
    </w:pPr>
    <w:rPr>
      <w:rFonts w:eastAsia="宋体"/>
      <w:szCs w:val="20"/>
      <w:lang w:val="en-GB"/>
    </w:rPr>
  </w:style>
  <w:style w:type="paragraph" w:customStyle="1" w:styleId="TAN">
    <w:name w:val="TAN"/>
    <w:basedOn w:val="a0"/>
    <w:rsid w:val="00C11B48"/>
    <w:pPr>
      <w:keepNext/>
      <w:ind w:left="851" w:hanging="851"/>
    </w:pPr>
    <w:rPr>
      <w:rFonts w:ascii="Arial" w:eastAsia="Malgun Gothic" w:hAnsi="Arial" w:cs="Arial"/>
      <w:sz w:val="18"/>
      <w:szCs w:val="18"/>
    </w:rPr>
  </w:style>
  <w:style w:type="paragraph" w:customStyle="1" w:styleId="FP">
    <w:name w:val="FP"/>
    <w:basedOn w:val="a0"/>
    <w:rsid w:val="00891EDE"/>
    <w:rPr>
      <w:rFonts w:eastAsiaTheme="minorEastAsia"/>
      <w:szCs w:val="20"/>
      <w:lang w:val="en-GB"/>
    </w:rPr>
  </w:style>
  <w:style w:type="paragraph" w:customStyle="1" w:styleId="Agreement">
    <w:name w:val="Agreement"/>
    <w:basedOn w:val="a0"/>
    <w:next w:val="Doc-text2"/>
    <w:uiPriority w:val="99"/>
    <w:qFormat/>
    <w:rsid w:val="00466634"/>
    <w:pPr>
      <w:numPr>
        <w:numId w:val="31"/>
      </w:numPr>
      <w:spacing w:before="60"/>
    </w:pPr>
    <w:rPr>
      <w:rFonts w:ascii="Arial" w:eastAsia="Yu Gothic" w:hAnsi="Arial" w:cs="Calibri"/>
      <w:b/>
      <w:szCs w:val="22"/>
      <w:lang w:val="en-GB" w:eastAsia="ja-JP"/>
    </w:rPr>
  </w:style>
  <w:style w:type="paragraph" w:styleId="a">
    <w:name w:val="List Bullet"/>
    <w:basedOn w:val="a0"/>
    <w:rsid w:val="00743A0B"/>
    <w:pPr>
      <w:numPr>
        <w:numId w:val="34"/>
      </w:numPr>
      <w:spacing w:after="180"/>
      <w:contextualSpacing/>
    </w:pPr>
    <w:rPr>
      <w:rFonts w:eastAsiaTheme="minorEastAsia"/>
      <w:szCs w:val="20"/>
      <w:lang w:val="en-GB"/>
    </w:rPr>
  </w:style>
  <w:style w:type="character" w:customStyle="1" w:styleId="c-color-gray2">
    <w:name w:val="c-color-gray2"/>
    <w:basedOn w:val="a2"/>
    <w:rsid w:val="00B02DA6"/>
  </w:style>
  <w:style w:type="character" w:customStyle="1" w:styleId="opdicttext2">
    <w:name w:val="op_dict_text2"/>
    <w:basedOn w:val="a2"/>
    <w:rsid w:val="00B02DA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annotation text" w:uiPriority="99" w:qFormat="1"/>
    <w:lsdException w:name="header" w:uiPriority="99"/>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032E8"/>
    <w:rPr>
      <w:rFonts w:eastAsia="Times New Roman"/>
      <w:szCs w:val="24"/>
      <w:lang w:eastAsia="en-US"/>
    </w:rPr>
  </w:style>
  <w:style w:type="paragraph" w:styleId="1">
    <w:name w:val="heading 1"/>
    <w:aliases w:val="H1,h1,Heading 1 3GPP,NMP Heading 1,h11,h12,h13,h14,h15,h16,app heading 1,l1,Memo Heading 1,Heading 1_a,heading 1,h17,h111,h121,h131,h141,h151,h161,h18,h112,h122,h132,h142,h152,h162,h19,h113,h123,h133,h143,h153,h163"/>
    <w:basedOn w:val="a0"/>
    <w:next w:val="a1"/>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DO NOT USE_h2,h21,Heading 2 3GPP,Head2A,2,Head 2,l2,TitreProp,UNDERRUBRIK 1-2,Header 2,ITT t2,PA Major Section,Livello 2,R2,H21,Heading 2 Hidden,Head1,2nd level,heading 2,I2,Section Title,Heading2,list2,H2-Heading 2,Header&#10;2,Header2,22"/>
    <w:basedOn w:val="a0"/>
    <w:next w:val="a1"/>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0"/>
    <w:next w:val="a0"/>
    <w:qFormat/>
    <w:rsid w:val="0073722B"/>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0"/>
    <w:next w:val="a0"/>
    <w:link w:val="4Char"/>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0"/>
    <w:next w:val="a0"/>
    <w:link w:val="5Char"/>
    <w:uiPriority w:val="9"/>
    <w:unhideWhenUsed/>
    <w:qFormat/>
    <w:rsid w:val="00653433"/>
    <w:pPr>
      <w:keepNext/>
      <w:keepLines/>
      <w:spacing w:before="280" w:after="290" w:line="376" w:lineRule="auto"/>
      <w:outlineLvl w:val="4"/>
    </w:pPr>
    <w:rPr>
      <w:b/>
      <w:bCs/>
      <w:sz w:val="28"/>
      <w:szCs w:val="28"/>
    </w:rPr>
  </w:style>
  <w:style w:type="paragraph" w:styleId="6">
    <w:name w:val="heading 6"/>
    <w:basedOn w:val="H6"/>
    <w:next w:val="a0"/>
    <w:link w:val="6Char"/>
    <w:uiPriority w:val="9"/>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0"/>
    <w:link w:val="7Char"/>
    <w:uiPriority w:val="9"/>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0"/>
    <w:link w:val="8Char"/>
    <w:uiPriority w:val="9"/>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0"/>
    <w:link w:val="9Char"/>
    <w:uiPriority w:val="9"/>
    <w:qFormat/>
    <w:rsid w:val="00A5694F"/>
    <w:pPr>
      <w:tabs>
        <w:tab w:val="clear" w:pos="1440"/>
        <w:tab w:val="num" w:pos="1584"/>
      </w:tabs>
      <w:ind w:left="1584" w:hanging="1584"/>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uiPriority w:val="99"/>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
    <w:basedOn w:val="a0"/>
    <w:next w:val="a0"/>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6"/>
    <w:qFormat/>
    <w:rsid w:val="00B87FBC"/>
    <w:rPr>
      <w:lang w:val="en-GB" w:eastAsia="en-US" w:bidi="ar-SA"/>
    </w:rPr>
  </w:style>
  <w:style w:type="paragraph" w:styleId="2">
    <w:name w:val="List 2"/>
    <w:basedOn w:val="a7"/>
    <w:rsid w:val="00B87FBC"/>
    <w:pPr>
      <w:numPr>
        <w:numId w:val="2"/>
      </w:numPr>
      <w:spacing w:before="180"/>
    </w:pPr>
    <w:rPr>
      <w:rFonts w:ascii="Arial" w:hAnsi="Arial"/>
      <w:sz w:val="22"/>
      <w:szCs w:val="20"/>
    </w:rPr>
  </w:style>
  <w:style w:type="paragraph" w:styleId="a7">
    <w:name w:val="List"/>
    <w:basedOn w:val="a0"/>
    <w:rsid w:val="00B87FBC"/>
    <w:pPr>
      <w:ind w:left="283" w:hanging="283"/>
    </w:pPr>
  </w:style>
  <w:style w:type="table" w:styleId="a8">
    <w:name w:val="Table Grid"/>
    <w:basedOn w:val="a3"/>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uiPriority w:val="99"/>
    <w:qFormat/>
    <w:rsid w:val="00AF764A"/>
    <w:rPr>
      <w:sz w:val="21"/>
      <w:szCs w:val="21"/>
    </w:rPr>
  </w:style>
  <w:style w:type="paragraph" w:styleId="aa">
    <w:name w:val="annotation text"/>
    <w:basedOn w:val="a0"/>
    <w:link w:val="Char2"/>
    <w:uiPriority w:val="99"/>
    <w:qFormat/>
    <w:rsid w:val="00AF764A"/>
  </w:style>
  <w:style w:type="paragraph" w:styleId="ab">
    <w:name w:val="annotation subject"/>
    <w:basedOn w:val="aa"/>
    <w:next w:val="aa"/>
    <w:semiHidden/>
    <w:rsid w:val="00AF764A"/>
    <w:rPr>
      <w:b/>
      <w:bCs/>
    </w:rPr>
  </w:style>
  <w:style w:type="paragraph" w:styleId="ac">
    <w:name w:val="Balloon Text"/>
    <w:basedOn w:val="a0"/>
    <w:semiHidden/>
    <w:rsid w:val="00AF764A"/>
    <w:rPr>
      <w:sz w:val="18"/>
      <w:szCs w:val="18"/>
    </w:rPr>
  </w:style>
  <w:style w:type="paragraph" w:styleId="ad">
    <w:name w:val="footer"/>
    <w:basedOn w:val="a0"/>
    <w:rsid w:val="00C079F7"/>
    <w:pPr>
      <w:tabs>
        <w:tab w:val="center" w:pos="4153"/>
        <w:tab w:val="right" w:pos="8306"/>
      </w:tabs>
      <w:snapToGrid w:val="0"/>
    </w:pPr>
    <w:rPr>
      <w:sz w:val="18"/>
      <w:szCs w:val="18"/>
    </w:rPr>
  </w:style>
  <w:style w:type="paragraph" w:styleId="ae">
    <w:name w:val="Document Map"/>
    <w:basedOn w:val="a0"/>
    <w:link w:val="Char3"/>
    <w:rsid w:val="00672002"/>
    <w:pPr>
      <w:shd w:val="clear" w:color="auto" w:fill="000080"/>
    </w:pPr>
  </w:style>
  <w:style w:type="character" w:styleId="af">
    <w:name w:val="page number"/>
    <w:basedOn w:val="a2"/>
    <w:rsid w:val="005925D3"/>
  </w:style>
  <w:style w:type="paragraph" w:styleId="af0">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목록단락,列表段落11,列"/>
    <w:basedOn w:val="a0"/>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0"/>
    <w:link w:val="CommentsChar"/>
    <w:qFormat/>
    <w:rsid w:val="00812597"/>
    <w:pPr>
      <w:spacing w:before="40"/>
    </w:pPr>
    <w:rPr>
      <w:rFonts w:ascii="Arial" w:eastAsia="MS Mincho" w:hAnsi="Arial"/>
      <w:i/>
      <w:noProof/>
      <w:sz w:val="18"/>
    </w:rPr>
  </w:style>
  <w:style w:type="table" w:styleId="30">
    <w:name w:val="Table Classic 3"/>
    <w:basedOn w:val="a3"/>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3"/>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rsid w:val="007A5379"/>
    <w:pPr>
      <w:spacing w:before="100" w:beforeAutospacing="1" w:after="100" w:afterAutospacing="1"/>
    </w:pPr>
    <w:rPr>
      <w:sz w:val="24"/>
      <w:lang w:eastAsia="zh-CN"/>
    </w:rPr>
  </w:style>
  <w:style w:type="character" w:styleId="af2">
    <w:name w:val="Hyperlink"/>
    <w:basedOn w:val="a2"/>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rsid w:val="0061534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0"/>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2"/>
    <w:uiPriority w:val="99"/>
    <w:locked/>
    <w:rsid w:val="0010479A"/>
    <w:rPr>
      <w:rFonts w:eastAsia="MS Mincho" w:cs="Times New Roman"/>
      <w:sz w:val="24"/>
      <w:szCs w:val="24"/>
      <w:lang w:eastAsia="en-US"/>
    </w:rPr>
  </w:style>
  <w:style w:type="paragraph" w:customStyle="1" w:styleId="Doc-text2">
    <w:name w:val="Doc-text2"/>
    <w:basedOn w:val="a0"/>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3">
    <w:name w:val="footnote text"/>
    <w:basedOn w:val="a0"/>
    <w:link w:val="Char5"/>
    <w:rsid w:val="006B6DDB"/>
    <w:rPr>
      <w:szCs w:val="20"/>
    </w:rPr>
  </w:style>
  <w:style w:type="character" w:customStyle="1" w:styleId="Char5">
    <w:name w:val="脚注文本 Char"/>
    <w:basedOn w:val="a2"/>
    <w:link w:val="af3"/>
    <w:rsid w:val="006B6DDB"/>
    <w:rPr>
      <w:rFonts w:eastAsia="Times New Roman"/>
      <w:lang w:eastAsia="en-US"/>
    </w:rPr>
  </w:style>
  <w:style w:type="character" w:styleId="af4">
    <w:name w:val="footnote reference"/>
    <w:basedOn w:val="a2"/>
    <w:rsid w:val="006B6DDB"/>
    <w:rPr>
      <w:vertAlign w:val="superscript"/>
    </w:rPr>
  </w:style>
  <w:style w:type="paragraph" w:styleId="af5">
    <w:name w:val="endnote text"/>
    <w:basedOn w:val="a0"/>
    <w:link w:val="Char6"/>
    <w:rsid w:val="006B6DDB"/>
    <w:rPr>
      <w:szCs w:val="20"/>
    </w:rPr>
  </w:style>
  <w:style w:type="character" w:customStyle="1" w:styleId="Char6">
    <w:name w:val="尾注文本 Char"/>
    <w:basedOn w:val="a2"/>
    <w:link w:val="af5"/>
    <w:rsid w:val="006B6DDB"/>
    <w:rPr>
      <w:rFonts w:eastAsia="Times New Roman"/>
      <w:lang w:eastAsia="en-US"/>
    </w:rPr>
  </w:style>
  <w:style w:type="character" w:styleId="af6">
    <w:name w:val="endnote reference"/>
    <w:basedOn w:val="a2"/>
    <w:rsid w:val="006B6DDB"/>
    <w:rPr>
      <w:vertAlign w:val="superscript"/>
    </w:rPr>
  </w:style>
  <w:style w:type="character" w:customStyle="1" w:styleId="apple-converted-space">
    <w:name w:val="apple-converted-space"/>
    <w:basedOn w:val="a2"/>
    <w:rsid w:val="00ED0DBA"/>
  </w:style>
  <w:style w:type="paragraph" w:styleId="af7">
    <w:name w:val="Revision"/>
    <w:hidden/>
    <w:uiPriority w:val="99"/>
    <w:semiHidden/>
    <w:rsid w:val="00064769"/>
    <w:rPr>
      <w:rFonts w:eastAsia="Times New Roman"/>
      <w:szCs w:val="24"/>
      <w:lang w:eastAsia="en-US"/>
    </w:rPr>
  </w:style>
  <w:style w:type="paragraph" w:customStyle="1" w:styleId="TF">
    <w:name w:val="TF"/>
    <w:aliases w:val="left"/>
    <w:basedOn w:val="a0"/>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2"/>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5"/>
    <w:uiPriority w:val="99"/>
    <w:rsid w:val="004D2495"/>
    <w:rPr>
      <w:rFonts w:ascii="Arial" w:eastAsia="MS Mincho" w:hAnsi="Arial"/>
      <w:b/>
      <w:szCs w:val="24"/>
      <w:lang w:eastAsia="en-US"/>
    </w:rPr>
  </w:style>
  <w:style w:type="paragraph" w:customStyle="1" w:styleId="NO">
    <w:name w:val="NO"/>
    <w:basedOn w:val="a0"/>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7"/>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0"/>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0"/>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0"/>
    <w:rsid w:val="00340115"/>
    <w:pPr>
      <w:ind w:leftChars="800" w:left="100" w:hangingChars="200" w:hanging="200"/>
      <w:contextualSpacing/>
    </w:pPr>
  </w:style>
  <w:style w:type="paragraph" w:customStyle="1" w:styleId="Guidance">
    <w:name w:val="Guidance"/>
    <w:basedOn w:val="a0"/>
    <w:rsid w:val="00324B8E"/>
    <w:pPr>
      <w:spacing w:after="180"/>
    </w:pPr>
    <w:rPr>
      <w:rFonts w:eastAsia="Malgun Gothic"/>
      <w:i/>
      <w:color w:val="0000FF"/>
      <w:szCs w:val="20"/>
      <w:lang w:val="en-GB"/>
    </w:rPr>
  </w:style>
  <w:style w:type="character" w:customStyle="1" w:styleId="Char2">
    <w:name w:val="批注文字 Char"/>
    <w:link w:val="aa"/>
    <w:uiPriority w:val="99"/>
    <w:qFormat/>
    <w:rsid w:val="00BF49AB"/>
    <w:rPr>
      <w:rFonts w:eastAsia="Times New Roman"/>
      <w:szCs w:val="24"/>
      <w:lang w:eastAsia="en-US"/>
    </w:rPr>
  </w:style>
  <w:style w:type="paragraph" w:customStyle="1" w:styleId="textintend1">
    <w:name w:val="text intend 1"/>
    <w:basedOn w:val="a0"/>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0"/>
    <w:qFormat/>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0"/>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2"/>
    <w:link w:val="5"/>
    <w:semiHidden/>
    <w:rsid w:val="00653433"/>
    <w:rPr>
      <w:rFonts w:eastAsia="Times New Roman"/>
      <w:b/>
      <w:bCs/>
      <w:sz w:val="28"/>
      <w:szCs w:val="28"/>
      <w:lang w:eastAsia="en-US"/>
    </w:rPr>
  </w:style>
  <w:style w:type="character" w:customStyle="1" w:styleId="NOChar">
    <w:name w:val="NO Char"/>
    <w:rsid w:val="00EE5D67"/>
    <w:rPr>
      <w:lang w:val="en-GB" w:eastAsia="en-US"/>
    </w:rPr>
  </w:style>
  <w:style w:type="paragraph" w:customStyle="1" w:styleId="EQ">
    <w:name w:val="EQ"/>
    <w:basedOn w:val="a0"/>
    <w:next w:val="a0"/>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0"/>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0"/>
    <w:link w:val="TACChar"/>
    <w:qFormat/>
    <w:rsid w:val="00EB7724"/>
    <w:pPr>
      <w:keepNext/>
      <w:keepLines/>
      <w:jc w:val="center"/>
    </w:pPr>
    <w:rPr>
      <w:rFonts w:ascii="Arial" w:eastAsia="Malgun Gothic" w:hAnsi="Arial"/>
      <w:sz w:val="18"/>
      <w:szCs w:val="20"/>
      <w:lang w:val="en-GB"/>
    </w:rPr>
  </w:style>
  <w:style w:type="paragraph" w:customStyle="1" w:styleId="TH">
    <w:name w:val="TH"/>
    <w:basedOn w:val="a0"/>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0"/>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0"/>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aliases w:val="H1 Char,h1 Char,Heading 1 3GPP Char,NMP Heading 1 Char,h11 Char,h12 Char,h13 Char,h14 Char,h15 Char,h16 Char,app heading 1 Char,l1 Char,Memo Heading 1 Char,Heading 1_a Char,heading 1 Char,h17 Char,h111 Char,h121 Char,h131 Char,h141 Char"/>
    <w:basedOn w:val="a2"/>
    <w:link w:val="1"/>
    <w:rsid w:val="00E3725B"/>
    <w:rPr>
      <w:rFonts w:ascii="Arial" w:hAnsi="Arial" w:cs="Arial"/>
      <w:b/>
      <w:bCs/>
      <w:kern w:val="32"/>
      <w:sz w:val="28"/>
      <w:szCs w:val="32"/>
    </w:rPr>
  </w:style>
  <w:style w:type="character" w:customStyle="1" w:styleId="2Char">
    <w:name w:val="标题 2 Char"/>
    <w:aliases w:val="H2 Char,h2 Char,DO NOT USE_h2 Char,h21 Char,Heading 2 3GPP Char,Head2A Char,2 Char,Head 2 Char,l2 Char,TitreProp Char,UNDERRUBRIK 1-2 Char,Header 2 Char,ITT t2 Char,PA Major Section Char,Livello 2 Char,R2 Char,H21 Char,Heading 2 Hidden Char"/>
    <w:basedOn w:val="a2"/>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2"/>
    <w:link w:val="6"/>
    <w:rsid w:val="00A5694F"/>
    <w:rPr>
      <w:rFonts w:ascii="inherit" w:hAnsi="inherit"/>
      <w:szCs w:val="28"/>
      <w:lang w:val="x-none" w:eastAsia="en-US"/>
    </w:rPr>
  </w:style>
  <w:style w:type="character" w:customStyle="1" w:styleId="7Char">
    <w:name w:val="标题 7 Char"/>
    <w:basedOn w:val="a2"/>
    <w:link w:val="7"/>
    <w:rsid w:val="00A5694F"/>
    <w:rPr>
      <w:rFonts w:ascii="inherit" w:hAnsi="inherit"/>
      <w:szCs w:val="28"/>
      <w:lang w:val="x-none" w:eastAsia="en-US"/>
    </w:rPr>
  </w:style>
  <w:style w:type="character" w:customStyle="1" w:styleId="8Char">
    <w:name w:val="标题 8 Char"/>
    <w:basedOn w:val="a2"/>
    <w:link w:val="8"/>
    <w:rsid w:val="00A5694F"/>
    <w:rPr>
      <w:rFonts w:ascii="inherit" w:hAnsi="inherit" w:cs="Calibri Light"/>
      <w:sz w:val="36"/>
      <w:lang w:val="en-GB" w:eastAsia="en-US"/>
    </w:rPr>
  </w:style>
  <w:style w:type="character" w:customStyle="1" w:styleId="9Char">
    <w:name w:val="标题 9 Char"/>
    <w:basedOn w:val="a2"/>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0"/>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0"/>
    <w:next w:val="Doc-text2"/>
    <w:qFormat/>
    <w:rsid w:val="00147D10"/>
    <w:pPr>
      <w:tabs>
        <w:tab w:val="left" w:pos="1622"/>
      </w:tabs>
      <w:ind w:left="1622" w:hanging="363"/>
    </w:pPr>
    <w:rPr>
      <w:rFonts w:ascii="Arial" w:eastAsia="MS Mincho" w:hAnsi="Arial"/>
      <w:i/>
      <w:lang w:val="en-GB" w:eastAsia="en-GB"/>
    </w:rPr>
  </w:style>
  <w:style w:type="character" w:customStyle="1" w:styleId="Char3">
    <w:name w:val="文档结构图 Char"/>
    <w:link w:val="ae"/>
    <w:rsid w:val="00002C72"/>
    <w:rPr>
      <w:rFonts w:eastAsia="Times New Roman"/>
      <w:szCs w:val="24"/>
      <w:shd w:val="clear" w:color="auto" w:fill="000080"/>
      <w:lang w:eastAsia="en-US"/>
    </w:rPr>
  </w:style>
  <w:style w:type="paragraph" w:customStyle="1" w:styleId="CRCoverPage">
    <w:name w:val="CR Cover Page"/>
    <w:link w:val="CRCoverPageZchn"/>
    <w:rsid w:val="00AA2194"/>
    <w:pPr>
      <w:spacing w:after="120"/>
    </w:pPr>
    <w:rPr>
      <w:rFonts w:ascii="Arial" w:eastAsia="等线" w:hAnsi="Arial"/>
      <w:lang w:val="en-GB" w:eastAsia="en-US"/>
    </w:rPr>
  </w:style>
  <w:style w:type="character" w:customStyle="1" w:styleId="TALChar">
    <w:name w:val="TAL Char"/>
    <w:rsid w:val="007D789A"/>
    <w:rPr>
      <w:rFonts w:ascii="Arial" w:hAnsi="Arial"/>
      <w:sz w:val="18"/>
      <w:lang w:eastAsia="en-US"/>
    </w:rPr>
  </w:style>
  <w:style w:type="character" w:customStyle="1" w:styleId="ZGSM">
    <w:name w:val="ZGSM"/>
    <w:rsid w:val="001575FE"/>
  </w:style>
  <w:style w:type="character" w:customStyle="1" w:styleId="NOZchn">
    <w:name w:val="NO Zchn"/>
    <w:locked/>
    <w:rsid w:val="00023B1C"/>
    <w:rPr>
      <w:lang w:eastAsia="en-US"/>
    </w:rPr>
  </w:style>
  <w:style w:type="character" w:customStyle="1" w:styleId="CRCoverPageZchn">
    <w:name w:val="CR Cover Page Zchn"/>
    <w:link w:val="CRCoverPage"/>
    <w:locked/>
    <w:rsid w:val="008A365B"/>
    <w:rPr>
      <w:rFonts w:ascii="Arial" w:eastAsia="等线" w:hAnsi="Arial"/>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2"/>
    <w:link w:val="4"/>
    <w:rsid w:val="00963689"/>
    <w:rPr>
      <w:rFonts w:eastAsia="MS Mincho"/>
      <w:b/>
      <w:bCs/>
      <w:sz w:val="28"/>
      <w:szCs w:val="28"/>
      <w:lang w:eastAsia="en-US"/>
    </w:rPr>
  </w:style>
  <w:style w:type="paragraph" w:customStyle="1" w:styleId="StatementBody">
    <w:name w:val="Statement Body"/>
    <w:basedOn w:val="a0"/>
    <w:qFormat/>
    <w:rsid w:val="00C11B48"/>
    <w:pPr>
      <w:numPr>
        <w:numId w:val="25"/>
      </w:numPr>
      <w:spacing w:after="100" w:afterAutospacing="1"/>
      <w:contextualSpacing/>
    </w:pPr>
    <w:rPr>
      <w:lang w:val="x-none" w:eastAsia="ko-KR"/>
    </w:rPr>
  </w:style>
  <w:style w:type="character" w:customStyle="1" w:styleId="0MaintextChar">
    <w:name w:val="0 Main text Char"/>
    <w:link w:val="0Maintext"/>
    <w:qFormat/>
    <w:locked/>
    <w:rsid w:val="00C11B48"/>
    <w:rPr>
      <w:lang w:val="en-GB" w:eastAsia="en-US"/>
    </w:rPr>
  </w:style>
  <w:style w:type="paragraph" w:customStyle="1" w:styleId="0Maintext">
    <w:name w:val="0 Main text"/>
    <w:basedOn w:val="a0"/>
    <w:link w:val="0MaintextChar"/>
    <w:qFormat/>
    <w:rsid w:val="00C11B48"/>
    <w:pPr>
      <w:jc w:val="both"/>
    </w:pPr>
    <w:rPr>
      <w:rFonts w:eastAsia="宋体"/>
      <w:szCs w:val="20"/>
      <w:lang w:val="en-GB"/>
    </w:rPr>
  </w:style>
  <w:style w:type="paragraph" w:customStyle="1" w:styleId="TAN">
    <w:name w:val="TAN"/>
    <w:basedOn w:val="a0"/>
    <w:rsid w:val="00C11B48"/>
    <w:pPr>
      <w:keepNext/>
      <w:ind w:left="851" w:hanging="851"/>
    </w:pPr>
    <w:rPr>
      <w:rFonts w:ascii="Arial" w:eastAsia="Malgun Gothic" w:hAnsi="Arial" w:cs="Arial"/>
      <w:sz w:val="18"/>
      <w:szCs w:val="18"/>
    </w:rPr>
  </w:style>
  <w:style w:type="paragraph" w:customStyle="1" w:styleId="FP">
    <w:name w:val="FP"/>
    <w:basedOn w:val="a0"/>
    <w:rsid w:val="00891EDE"/>
    <w:rPr>
      <w:rFonts w:eastAsiaTheme="minorEastAsia"/>
      <w:szCs w:val="20"/>
      <w:lang w:val="en-GB"/>
    </w:rPr>
  </w:style>
  <w:style w:type="paragraph" w:customStyle="1" w:styleId="Agreement">
    <w:name w:val="Agreement"/>
    <w:basedOn w:val="a0"/>
    <w:next w:val="Doc-text2"/>
    <w:uiPriority w:val="99"/>
    <w:qFormat/>
    <w:rsid w:val="00466634"/>
    <w:pPr>
      <w:numPr>
        <w:numId w:val="31"/>
      </w:numPr>
      <w:spacing w:before="60"/>
    </w:pPr>
    <w:rPr>
      <w:rFonts w:ascii="Arial" w:eastAsia="Yu Gothic" w:hAnsi="Arial" w:cs="Calibri"/>
      <w:b/>
      <w:szCs w:val="22"/>
      <w:lang w:val="en-GB" w:eastAsia="ja-JP"/>
    </w:rPr>
  </w:style>
  <w:style w:type="paragraph" w:styleId="a">
    <w:name w:val="List Bullet"/>
    <w:basedOn w:val="a0"/>
    <w:rsid w:val="00743A0B"/>
    <w:pPr>
      <w:numPr>
        <w:numId w:val="34"/>
      </w:numPr>
      <w:spacing w:after="180"/>
      <w:contextualSpacing/>
    </w:pPr>
    <w:rPr>
      <w:rFonts w:eastAsiaTheme="minorEastAsia"/>
      <w:szCs w:val="20"/>
      <w:lang w:val="en-GB"/>
    </w:rPr>
  </w:style>
  <w:style w:type="character" w:customStyle="1" w:styleId="c-color-gray2">
    <w:name w:val="c-color-gray2"/>
    <w:basedOn w:val="a2"/>
    <w:rsid w:val="00B02DA6"/>
  </w:style>
  <w:style w:type="character" w:customStyle="1" w:styleId="opdicttext2">
    <w:name w:val="op_dict_text2"/>
    <w:basedOn w:val="a2"/>
    <w:rsid w:val="00B02D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2996203">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16528908">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46213896">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41184525">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8829563">
      <w:bodyDiv w:val="1"/>
      <w:marLeft w:val="0"/>
      <w:marRight w:val="0"/>
      <w:marTop w:val="0"/>
      <w:marBottom w:val="0"/>
      <w:divBdr>
        <w:top w:val="none" w:sz="0" w:space="0" w:color="auto"/>
        <w:left w:val="none" w:sz="0" w:space="0" w:color="auto"/>
        <w:bottom w:val="none" w:sz="0" w:space="0" w:color="auto"/>
        <w:right w:val="none" w:sz="0" w:space="0" w:color="auto"/>
      </w:divBdr>
      <w:divsChild>
        <w:div w:id="15547246">
          <w:marLeft w:val="1800"/>
          <w:marRight w:val="0"/>
          <w:marTop w:val="40"/>
          <w:marBottom w:val="0"/>
          <w:divBdr>
            <w:top w:val="none" w:sz="0" w:space="0" w:color="auto"/>
            <w:left w:val="none" w:sz="0" w:space="0" w:color="auto"/>
            <w:bottom w:val="none" w:sz="0" w:space="0" w:color="auto"/>
            <w:right w:val="none" w:sz="0" w:space="0" w:color="auto"/>
          </w:divBdr>
        </w:div>
        <w:div w:id="146170091">
          <w:marLeft w:val="1800"/>
          <w:marRight w:val="0"/>
          <w:marTop w:val="40"/>
          <w:marBottom w:val="0"/>
          <w:divBdr>
            <w:top w:val="none" w:sz="0" w:space="0" w:color="auto"/>
            <w:left w:val="none" w:sz="0" w:space="0" w:color="auto"/>
            <w:bottom w:val="none" w:sz="0" w:space="0" w:color="auto"/>
            <w:right w:val="none" w:sz="0" w:space="0" w:color="auto"/>
          </w:divBdr>
        </w:div>
        <w:div w:id="447117761">
          <w:marLeft w:val="2520"/>
          <w:marRight w:val="0"/>
          <w:marTop w:val="40"/>
          <w:marBottom w:val="0"/>
          <w:divBdr>
            <w:top w:val="none" w:sz="0" w:space="0" w:color="auto"/>
            <w:left w:val="none" w:sz="0" w:space="0" w:color="auto"/>
            <w:bottom w:val="none" w:sz="0" w:space="0" w:color="auto"/>
            <w:right w:val="none" w:sz="0" w:space="0" w:color="auto"/>
          </w:divBdr>
        </w:div>
        <w:div w:id="762461307">
          <w:marLeft w:val="1166"/>
          <w:marRight w:val="0"/>
          <w:marTop w:val="40"/>
          <w:marBottom w:val="0"/>
          <w:divBdr>
            <w:top w:val="none" w:sz="0" w:space="0" w:color="auto"/>
            <w:left w:val="none" w:sz="0" w:space="0" w:color="auto"/>
            <w:bottom w:val="none" w:sz="0" w:space="0" w:color="auto"/>
            <w:right w:val="none" w:sz="0" w:space="0" w:color="auto"/>
          </w:divBdr>
        </w:div>
        <w:div w:id="1152403206">
          <w:marLeft w:val="1166"/>
          <w:marRight w:val="0"/>
          <w:marTop w:val="40"/>
          <w:marBottom w:val="0"/>
          <w:divBdr>
            <w:top w:val="none" w:sz="0" w:space="0" w:color="auto"/>
            <w:left w:val="none" w:sz="0" w:space="0" w:color="auto"/>
            <w:bottom w:val="none" w:sz="0" w:space="0" w:color="auto"/>
            <w:right w:val="none" w:sz="0" w:space="0" w:color="auto"/>
          </w:divBdr>
        </w:div>
        <w:div w:id="1365866870">
          <w:marLeft w:val="1800"/>
          <w:marRight w:val="0"/>
          <w:marTop w:val="40"/>
          <w:marBottom w:val="0"/>
          <w:divBdr>
            <w:top w:val="none" w:sz="0" w:space="0" w:color="auto"/>
            <w:left w:val="none" w:sz="0" w:space="0" w:color="auto"/>
            <w:bottom w:val="none" w:sz="0" w:space="0" w:color="auto"/>
            <w:right w:val="none" w:sz="0" w:space="0" w:color="auto"/>
          </w:divBdr>
        </w:div>
        <w:div w:id="1674648581">
          <w:marLeft w:val="2520"/>
          <w:marRight w:val="0"/>
          <w:marTop w:val="40"/>
          <w:marBottom w:val="0"/>
          <w:divBdr>
            <w:top w:val="none" w:sz="0" w:space="0" w:color="auto"/>
            <w:left w:val="none" w:sz="0" w:space="0" w:color="auto"/>
            <w:bottom w:val="none" w:sz="0" w:space="0" w:color="auto"/>
            <w:right w:val="none" w:sz="0" w:space="0" w:color="auto"/>
          </w:divBdr>
        </w:div>
        <w:div w:id="2000964231">
          <w:marLeft w:val="1800"/>
          <w:marRight w:val="0"/>
          <w:marTop w:val="40"/>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71930452">
      <w:bodyDiv w:val="1"/>
      <w:marLeft w:val="0"/>
      <w:marRight w:val="0"/>
      <w:marTop w:val="0"/>
      <w:marBottom w:val="0"/>
      <w:divBdr>
        <w:top w:val="none" w:sz="0" w:space="0" w:color="auto"/>
        <w:left w:val="none" w:sz="0" w:space="0" w:color="auto"/>
        <w:bottom w:val="none" w:sz="0" w:space="0" w:color="auto"/>
        <w:right w:val="none" w:sz="0" w:space="0" w:color="auto"/>
      </w:divBdr>
    </w:div>
    <w:div w:id="386997780">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57714520">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2083331">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31129719">
      <w:bodyDiv w:val="1"/>
      <w:marLeft w:val="30"/>
      <w:marRight w:val="30"/>
      <w:marTop w:val="0"/>
      <w:marBottom w:val="0"/>
      <w:divBdr>
        <w:top w:val="none" w:sz="0" w:space="0" w:color="auto"/>
        <w:left w:val="none" w:sz="0" w:space="0" w:color="auto"/>
        <w:bottom w:val="none" w:sz="0" w:space="0" w:color="auto"/>
        <w:right w:val="none" w:sz="0" w:space="0" w:color="auto"/>
      </w:divBdr>
      <w:divsChild>
        <w:div w:id="5178596">
          <w:marLeft w:val="0"/>
          <w:marRight w:val="0"/>
          <w:marTop w:val="0"/>
          <w:marBottom w:val="0"/>
          <w:divBdr>
            <w:top w:val="none" w:sz="0" w:space="0" w:color="auto"/>
            <w:left w:val="none" w:sz="0" w:space="0" w:color="auto"/>
            <w:bottom w:val="none" w:sz="0" w:space="0" w:color="auto"/>
            <w:right w:val="none" w:sz="0" w:space="0" w:color="auto"/>
          </w:divBdr>
          <w:divsChild>
            <w:div w:id="1206596581">
              <w:marLeft w:val="0"/>
              <w:marRight w:val="0"/>
              <w:marTop w:val="0"/>
              <w:marBottom w:val="0"/>
              <w:divBdr>
                <w:top w:val="none" w:sz="0" w:space="0" w:color="auto"/>
                <w:left w:val="none" w:sz="0" w:space="0" w:color="auto"/>
                <w:bottom w:val="none" w:sz="0" w:space="0" w:color="auto"/>
                <w:right w:val="none" w:sz="0" w:space="0" w:color="auto"/>
              </w:divBdr>
              <w:divsChild>
                <w:div w:id="1860856157">
                  <w:marLeft w:val="180"/>
                  <w:marRight w:val="0"/>
                  <w:marTop w:val="0"/>
                  <w:marBottom w:val="0"/>
                  <w:divBdr>
                    <w:top w:val="none" w:sz="0" w:space="0" w:color="auto"/>
                    <w:left w:val="none" w:sz="0" w:space="0" w:color="auto"/>
                    <w:bottom w:val="none" w:sz="0" w:space="0" w:color="auto"/>
                    <w:right w:val="none" w:sz="0" w:space="0" w:color="auto"/>
                  </w:divBdr>
                  <w:divsChild>
                    <w:div w:id="1510021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6146664">
              <w:marLeft w:val="0"/>
              <w:marRight w:val="0"/>
              <w:marTop w:val="0"/>
              <w:marBottom w:val="0"/>
              <w:divBdr>
                <w:top w:val="none" w:sz="0" w:space="0" w:color="auto"/>
                <w:left w:val="none" w:sz="0" w:space="0" w:color="auto"/>
                <w:bottom w:val="none" w:sz="0" w:space="0" w:color="auto"/>
                <w:right w:val="none" w:sz="0" w:space="0" w:color="auto"/>
              </w:divBdr>
            </w:div>
          </w:divsChild>
        </w:div>
        <w:div w:id="198055377">
          <w:marLeft w:val="0"/>
          <w:marRight w:val="0"/>
          <w:marTop w:val="0"/>
          <w:marBottom w:val="0"/>
          <w:divBdr>
            <w:top w:val="none" w:sz="0" w:space="0" w:color="auto"/>
            <w:left w:val="none" w:sz="0" w:space="0" w:color="auto"/>
            <w:bottom w:val="none" w:sz="0" w:space="0" w:color="auto"/>
            <w:right w:val="none" w:sz="0" w:space="0" w:color="auto"/>
          </w:divBdr>
          <w:divsChild>
            <w:div w:id="1140928549">
              <w:marLeft w:val="0"/>
              <w:marRight w:val="0"/>
              <w:marTop w:val="0"/>
              <w:marBottom w:val="0"/>
              <w:divBdr>
                <w:top w:val="none" w:sz="0" w:space="0" w:color="auto"/>
                <w:left w:val="none" w:sz="0" w:space="0" w:color="auto"/>
                <w:bottom w:val="none" w:sz="0" w:space="0" w:color="auto"/>
                <w:right w:val="none" w:sz="0" w:space="0" w:color="auto"/>
              </w:divBdr>
              <w:divsChild>
                <w:div w:id="1126192452">
                  <w:marLeft w:val="180"/>
                  <w:marRight w:val="0"/>
                  <w:marTop w:val="0"/>
                  <w:marBottom w:val="0"/>
                  <w:divBdr>
                    <w:top w:val="none" w:sz="0" w:space="0" w:color="auto"/>
                    <w:left w:val="none" w:sz="0" w:space="0" w:color="auto"/>
                    <w:bottom w:val="none" w:sz="0" w:space="0" w:color="auto"/>
                    <w:right w:val="none" w:sz="0" w:space="0" w:color="auto"/>
                  </w:divBdr>
                  <w:divsChild>
                    <w:div w:id="1717007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759545">
          <w:marLeft w:val="0"/>
          <w:marRight w:val="0"/>
          <w:marTop w:val="0"/>
          <w:marBottom w:val="0"/>
          <w:divBdr>
            <w:top w:val="none" w:sz="0" w:space="0" w:color="auto"/>
            <w:left w:val="none" w:sz="0" w:space="0" w:color="auto"/>
            <w:bottom w:val="none" w:sz="0" w:space="0" w:color="auto"/>
            <w:right w:val="none" w:sz="0" w:space="0" w:color="auto"/>
          </w:divBdr>
          <w:divsChild>
            <w:div w:id="1079714131">
              <w:marLeft w:val="0"/>
              <w:marRight w:val="0"/>
              <w:marTop w:val="0"/>
              <w:marBottom w:val="0"/>
              <w:divBdr>
                <w:top w:val="none" w:sz="0" w:space="0" w:color="auto"/>
                <w:left w:val="none" w:sz="0" w:space="0" w:color="auto"/>
                <w:bottom w:val="none" w:sz="0" w:space="0" w:color="auto"/>
                <w:right w:val="none" w:sz="0" w:space="0" w:color="auto"/>
              </w:divBdr>
              <w:divsChild>
                <w:div w:id="1938781274">
                  <w:marLeft w:val="180"/>
                  <w:marRight w:val="0"/>
                  <w:marTop w:val="0"/>
                  <w:marBottom w:val="0"/>
                  <w:divBdr>
                    <w:top w:val="none" w:sz="0" w:space="0" w:color="auto"/>
                    <w:left w:val="none" w:sz="0" w:space="0" w:color="auto"/>
                    <w:bottom w:val="none" w:sz="0" w:space="0" w:color="auto"/>
                    <w:right w:val="none" w:sz="0" w:space="0" w:color="auto"/>
                  </w:divBdr>
                  <w:divsChild>
                    <w:div w:id="1180775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458216">
          <w:marLeft w:val="0"/>
          <w:marRight w:val="0"/>
          <w:marTop w:val="0"/>
          <w:marBottom w:val="0"/>
          <w:divBdr>
            <w:top w:val="none" w:sz="0" w:space="0" w:color="auto"/>
            <w:left w:val="none" w:sz="0" w:space="0" w:color="auto"/>
            <w:bottom w:val="none" w:sz="0" w:space="0" w:color="auto"/>
            <w:right w:val="none" w:sz="0" w:space="0" w:color="auto"/>
          </w:divBdr>
          <w:divsChild>
            <w:div w:id="1437941821">
              <w:marLeft w:val="0"/>
              <w:marRight w:val="0"/>
              <w:marTop w:val="0"/>
              <w:marBottom w:val="0"/>
              <w:divBdr>
                <w:top w:val="none" w:sz="0" w:space="0" w:color="auto"/>
                <w:left w:val="none" w:sz="0" w:space="0" w:color="auto"/>
                <w:bottom w:val="none" w:sz="0" w:space="0" w:color="auto"/>
                <w:right w:val="none" w:sz="0" w:space="0" w:color="auto"/>
              </w:divBdr>
              <w:divsChild>
                <w:div w:id="462311078">
                  <w:marLeft w:val="180"/>
                  <w:marRight w:val="0"/>
                  <w:marTop w:val="0"/>
                  <w:marBottom w:val="0"/>
                  <w:divBdr>
                    <w:top w:val="none" w:sz="0" w:space="0" w:color="auto"/>
                    <w:left w:val="none" w:sz="0" w:space="0" w:color="auto"/>
                    <w:bottom w:val="none" w:sz="0" w:space="0" w:color="auto"/>
                    <w:right w:val="none" w:sz="0" w:space="0" w:color="auto"/>
                  </w:divBdr>
                  <w:divsChild>
                    <w:div w:id="1717504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8441563">
          <w:marLeft w:val="0"/>
          <w:marRight w:val="0"/>
          <w:marTop w:val="0"/>
          <w:marBottom w:val="0"/>
          <w:divBdr>
            <w:top w:val="none" w:sz="0" w:space="0" w:color="auto"/>
            <w:left w:val="none" w:sz="0" w:space="0" w:color="auto"/>
            <w:bottom w:val="none" w:sz="0" w:space="0" w:color="auto"/>
            <w:right w:val="none" w:sz="0" w:space="0" w:color="auto"/>
          </w:divBdr>
          <w:divsChild>
            <w:div w:id="2112434110">
              <w:marLeft w:val="0"/>
              <w:marRight w:val="0"/>
              <w:marTop w:val="0"/>
              <w:marBottom w:val="0"/>
              <w:divBdr>
                <w:top w:val="none" w:sz="0" w:space="0" w:color="auto"/>
                <w:left w:val="none" w:sz="0" w:space="0" w:color="auto"/>
                <w:bottom w:val="none" w:sz="0" w:space="0" w:color="auto"/>
                <w:right w:val="none" w:sz="0" w:space="0" w:color="auto"/>
              </w:divBdr>
              <w:divsChild>
                <w:div w:id="193155424">
                  <w:marLeft w:val="180"/>
                  <w:marRight w:val="0"/>
                  <w:marTop w:val="0"/>
                  <w:marBottom w:val="0"/>
                  <w:divBdr>
                    <w:top w:val="none" w:sz="0" w:space="0" w:color="auto"/>
                    <w:left w:val="none" w:sz="0" w:space="0" w:color="auto"/>
                    <w:bottom w:val="none" w:sz="0" w:space="0" w:color="auto"/>
                    <w:right w:val="none" w:sz="0" w:space="0" w:color="auto"/>
                  </w:divBdr>
                  <w:divsChild>
                    <w:div w:id="1257445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661862">
          <w:marLeft w:val="0"/>
          <w:marRight w:val="0"/>
          <w:marTop w:val="0"/>
          <w:marBottom w:val="0"/>
          <w:divBdr>
            <w:top w:val="none" w:sz="0" w:space="0" w:color="auto"/>
            <w:left w:val="none" w:sz="0" w:space="0" w:color="auto"/>
            <w:bottom w:val="none" w:sz="0" w:space="0" w:color="auto"/>
            <w:right w:val="none" w:sz="0" w:space="0" w:color="auto"/>
          </w:divBdr>
          <w:divsChild>
            <w:div w:id="1597589783">
              <w:marLeft w:val="0"/>
              <w:marRight w:val="0"/>
              <w:marTop w:val="0"/>
              <w:marBottom w:val="0"/>
              <w:divBdr>
                <w:top w:val="none" w:sz="0" w:space="0" w:color="auto"/>
                <w:left w:val="none" w:sz="0" w:space="0" w:color="auto"/>
                <w:bottom w:val="none" w:sz="0" w:space="0" w:color="auto"/>
                <w:right w:val="none" w:sz="0" w:space="0" w:color="auto"/>
              </w:divBdr>
              <w:divsChild>
                <w:div w:id="2110350142">
                  <w:marLeft w:val="180"/>
                  <w:marRight w:val="0"/>
                  <w:marTop w:val="0"/>
                  <w:marBottom w:val="0"/>
                  <w:divBdr>
                    <w:top w:val="none" w:sz="0" w:space="0" w:color="auto"/>
                    <w:left w:val="none" w:sz="0" w:space="0" w:color="auto"/>
                    <w:bottom w:val="none" w:sz="0" w:space="0" w:color="auto"/>
                    <w:right w:val="none" w:sz="0" w:space="0" w:color="auto"/>
                  </w:divBdr>
                  <w:divsChild>
                    <w:div w:id="1772429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095789">
          <w:marLeft w:val="0"/>
          <w:marRight w:val="0"/>
          <w:marTop w:val="0"/>
          <w:marBottom w:val="0"/>
          <w:divBdr>
            <w:top w:val="none" w:sz="0" w:space="0" w:color="auto"/>
            <w:left w:val="none" w:sz="0" w:space="0" w:color="auto"/>
            <w:bottom w:val="none" w:sz="0" w:space="0" w:color="auto"/>
            <w:right w:val="none" w:sz="0" w:space="0" w:color="auto"/>
          </w:divBdr>
          <w:divsChild>
            <w:div w:id="1083381490">
              <w:marLeft w:val="0"/>
              <w:marRight w:val="0"/>
              <w:marTop w:val="0"/>
              <w:marBottom w:val="0"/>
              <w:divBdr>
                <w:top w:val="none" w:sz="0" w:space="0" w:color="auto"/>
                <w:left w:val="none" w:sz="0" w:space="0" w:color="auto"/>
                <w:bottom w:val="none" w:sz="0" w:space="0" w:color="auto"/>
                <w:right w:val="none" w:sz="0" w:space="0" w:color="auto"/>
              </w:divBdr>
            </w:div>
            <w:div w:id="2144692416">
              <w:marLeft w:val="0"/>
              <w:marRight w:val="0"/>
              <w:marTop w:val="0"/>
              <w:marBottom w:val="0"/>
              <w:divBdr>
                <w:top w:val="none" w:sz="0" w:space="0" w:color="auto"/>
                <w:left w:val="none" w:sz="0" w:space="0" w:color="auto"/>
                <w:bottom w:val="none" w:sz="0" w:space="0" w:color="auto"/>
                <w:right w:val="none" w:sz="0" w:space="0" w:color="auto"/>
              </w:divBdr>
              <w:divsChild>
                <w:div w:id="1076897077">
                  <w:marLeft w:val="180"/>
                  <w:marRight w:val="0"/>
                  <w:marTop w:val="0"/>
                  <w:marBottom w:val="0"/>
                  <w:divBdr>
                    <w:top w:val="none" w:sz="0" w:space="0" w:color="auto"/>
                    <w:left w:val="none" w:sz="0" w:space="0" w:color="auto"/>
                    <w:bottom w:val="none" w:sz="0" w:space="0" w:color="auto"/>
                    <w:right w:val="none" w:sz="0" w:space="0" w:color="auto"/>
                  </w:divBdr>
                  <w:divsChild>
                    <w:div w:id="1571889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4445183">
          <w:marLeft w:val="0"/>
          <w:marRight w:val="0"/>
          <w:marTop w:val="0"/>
          <w:marBottom w:val="0"/>
          <w:divBdr>
            <w:top w:val="none" w:sz="0" w:space="0" w:color="auto"/>
            <w:left w:val="none" w:sz="0" w:space="0" w:color="auto"/>
            <w:bottom w:val="none" w:sz="0" w:space="0" w:color="auto"/>
            <w:right w:val="none" w:sz="0" w:space="0" w:color="auto"/>
          </w:divBdr>
          <w:divsChild>
            <w:div w:id="723406101">
              <w:marLeft w:val="0"/>
              <w:marRight w:val="0"/>
              <w:marTop w:val="0"/>
              <w:marBottom w:val="0"/>
              <w:divBdr>
                <w:top w:val="none" w:sz="0" w:space="0" w:color="auto"/>
                <w:left w:val="none" w:sz="0" w:space="0" w:color="auto"/>
                <w:bottom w:val="none" w:sz="0" w:space="0" w:color="auto"/>
                <w:right w:val="none" w:sz="0" w:space="0" w:color="auto"/>
              </w:divBdr>
              <w:divsChild>
                <w:div w:id="784082597">
                  <w:marLeft w:val="180"/>
                  <w:marRight w:val="0"/>
                  <w:marTop w:val="0"/>
                  <w:marBottom w:val="0"/>
                  <w:divBdr>
                    <w:top w:val="none" w:sz="0" w:space="0" w:color="auto"/>
                    <w:left w:val="none" w:sz="0" w:space="0" w:color="auto"/>
                    <w:bottom w:val="none" w:sz="0" w:space="0" w:color="auto"/>
                    <w:right w:val="none" w:sz="0" w:space="0" w:color="auto"/>
                  </w:divBdr>
                  <w:divsChild>
                    <w:div w:id="1416055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7724200">
          <w:marLeft w:val="0"/>
          <w:marRight w:val="0"/>
          <w:marTop w:val="0"/>
          <w:marBottom w:val="0"/>
          <w:divBdr>
            <w:top w:val="none" w:sz="0" w:space="0" w:color="auto"/>
            <w:left w:val="none" w:sz="0" w:space="0" w:color="auto"/>
            <w:bottom w:val="none" w:sz="0" w:space="0" w:color="auto"/>
            <w:right w:val="none" w:sz="0" w:space="0" w:color="auto"/>
          </w:divBdr>
          <w:divsChild>
            <w:div w:id="1347176713">
              <w:marLeft w:val="0"/>
              <w:marRight w:val="0"/>
              <w:marTop w:val="0"/>
              <w:marBottom w:val="0"/>
              <w:divBdr>
                <w:top w:val="none" w:sz="0" w:space="0" w:color="auto"/>
                <w:left w:val="none" w:sz="0" w:space="0" w:color="auto"/>
                <w:bottom w:val="none" w:sz="0" w:space="0" w:color="auto"/>
                <w:right w:val="none" w:sz="0" w:space="0" w:color="auto"/>
              </w:divBdr>
            </w:div>
            <w:div w:id="1652101099">
              <w:marLeft w:val="0"/>
              <w:marRight w:val="0"/>
              <w:marTop w:val="0"/>
              <w:marBottom w:val="0"/>
              <w:divBdr>
                <w:top w:val="none" w:sz="0" w:space="0" w:color="auto"/>
                <w:left w:val="none" w:sz="0" w:space="0" w:color="auto"/>
                <w:bottom w:val="none" w:sz="0" w:space="0" w:color="auto"/>
                <w:right w:val="none" w:sz="0" w:space="0" w:color="auto"/>
              </w:divBdr>
              <w:divsChild>
                <w:div w:id="1989701465">
                  <w:marLeft w:val="180"/>
                  <w:marRight w:val="0"/>
                  <w:marTop w:val="0"/>
                  <w:marBottom w:val="0"/>
                  <w:divBdr>
                    <w:top w:val="none" w:sz="0" w:space="0" w:color="auto"/>
                    <w:left w:val="none" w:sz="0" w:space="0" w:color="auto"/>
                    <w:bottom w:val="none" w:sz="0" w:space="0" w:color="auto"/>
                    <w:right w:val="none" w:sz="0" w:space="0" w:color="auto"/>
                  </w:divBdr>
                  <w:divsChild>
                    <w:div w:id="209485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4587502">
          <w:marLeft w:val="0"/>
          <w:marRight w:val="0"/>
          <w:marTop w:val="0"/>
          <w:marBottom w:val="0"/>
          <w:divBdr>
            <w:top w:val="none" w:sz="0" w:space="0" w:color="auto"/>
            <w:left w:val="none" w:sz="0" w:space="0" w:color="auto"/>
            <w:bottom w:val="none" w:sz="0" w:space="0" w:color="auto"/>
            <w:right w:val="none" w:sz="0" w:space="0" w:color="auto"/>
          </w:divBdr>
          <w:divsChild>
            <w:div w:id="635912875">
              <w:marLeft w:val="0"/>
              <w:marRight w:val="0"/>
              <w:marTop w:val="0"/>
              <w:marBottom w:val="0"/>
              <w:divBdr>
                <w:top w:val="none" w:sz="0" w:space="0" w:color="auto"/>
                <w:left w:val="none" w:sz="0" w:space="0" w:color="auto"/>
                <w:bottom w:val="none" w:sz="0" w:space="0" w:color="auto"/>
                <w:right w:val="none" w:sz="0" w:space="0" w:color="auto"/>
              </w:divBdr>
              <w:divsChild>
                <w:div w:id="281502788">
                  <w:marLeft w:val="180"/>
                  <w:marRight w:val="0"/>
                  <w:marTop w:val="0"/>
                  <w:marBottom w:val="0"/>
                  <w:divBdr>
                    <w:top w:val="none" w:sz="0" w:space="0" w:color="auto"/>
                    <w:left w:val="none" w:sz="0" w:space="0" w:color="auto"/>
                    <w:bottom w:val="none" w:sz="0" w:space="0" w:color="auto"/>
                    <w:right w:val="none" w:sz="0" w:space="0" w:color="auto"/>
                  </w:divBdr>
                  <w:divsChild>
                    <w:div w:id="1326981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6888597">
              <w:marLeft w:val="0"/>
              <w:marRight w:val="0"/>
              <w:marTop w:val="0"/>
              <w:marBottom w:val="0"/>
              <w:divBdr>
                <w:top w:val="none" w:sz="0" w:space="0" w:color="auto"/>
                <w:left w:val="none" w:sz="0" w:space="0" w:color="auto"/>
                <w:bottom w:val="none" w:sz="0" w:space="0" w:color="auto"/>
                <w:right w:val="none" w:sz="0" w:space="0" w:color="auto"/>
              </w:divBdr>
            </w:div>
          </w:divsChild>
        </w:div>
        <w:div w:id="920218901">
          <w:marLeft w:val="0"/>
          <w:marRight w:val="0"/>
          <w:marTop w:val="0"/>
          <w:marBottom w:val="0"/>
          <w:divBdr>
            <w:top w:val="none" w:sz="0" w:space="0" w:color="auto"/>
            <w:left w:val="none" w:sz="0" w:space="0" w:color="auto"/>
            <w:bottom w:val="none" w:sz="0" w:space="0" w:color="auto"/>
            <w:right w:val="none" w:sz="0" w:space="0" w:color="auto"/>
          </w:divBdr>
          <w:divsChild>
            <w:div w:id="783503033">
              <w:marLeft w:val="0"/>
              <w:marRight w:val="0"/>
              <w:marTop w:val="0"/>
              <w:marBottom w:val="0"/>
              <w:divBdr>
                <w:top w:val="none" w:sz="0" w:space="0" w:color="auto"/>
                <w:left w:val="none" w:sz="0" w:space="0" w:color="auto"/>
                <w:bottom w:val="none" w:sz="0" w:space="0" w:color="auto"/>
                <w:right w:val="none" w:sz="0" w:space="0" w:color="auto"/>
              </w:divBdr>
              <w:divsChild>
                <w:div w:id="588584345">
                  <w:marLeft w:val="180"/>
                  <w:marRight w:val="0"/>
                  <w:marTop w:val="0"/>
                  <w:marBottom w:val="0"/>
                  <w:divBdr>
                    <w:top w:val="none" w:sz="0" w:space="0" w:color="auto"/>
                    <w:left w:val="none" w:sz="0" w:space="0" w:color="auto"/>
                    <w:bottom w:val="none" w:sz="0" w:space="0" w:color="auto"/>
                    <w:right w:val="none" w:sz="0" w:space="0" w:color="auto"/>
                  </w:divBdr>
                  <w:divsChild>
                    <w:div w:id="1230379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7719456">
              <w:marLeft w:val="0"/>
              <w:marRight w:val="0"/>
              <w:marTop w:val="0"/>
              <w:marBottom w:val="0"/>
              <w:divBdr>
                <w:top w:val="none" w:sz="0" w:space="0" w:color="auto"/>
                <w:left w:val="none" w:sz="0" w:space="0" w:color="auto"/>
                <w:bottom w:val="none" w:sz="0" w:space="0" w:color="auto"/>
                <w:right w:val="none" w:sz="0" w:space="0" w:color="auto"/>
              </w:divBdr>
            </w:div>
          </w:divsChild>
        </w:div>
        <w:div w:id="991717955">
          <w:marLeft w:val="0"/>
          <w:marRight w:val="0"/>
          <w:marTop w:val="0"/>
          <w:marBottom w:val="0"/>
          <w:divBdr>
            <w:top w:val="none" w:sz="0" w:space="0" w:color="auto"/>
            <w:left w:val="none" w:sz="0" w:space="0" w:color="auto"/>
            <w:bottom w:val="none" w:sz="0" w:space="0" w:color="auto"/>
            <w:right w:val="none" w:sz="0" w:space="0" w:color="auto"/>
          </w:divBdr>
          <w:divsChild>
            <w:div w:id="497690853">
              <w:marLeft w:val="0"/>
              <w:marRight w:val="0"/>
              <w:marTop w:val="0"/>
              <w:marBottom w:val="0"/>
              <w:divBdr>
                <w:top w:val="none" w:sz="0" w:space="0" w:color="auto"/>
                <w:left w:val="none" w:sz="0" w:space="0" w:color="auto"/>
                <w:bottom w:val="none" w:sz="0" w:space="0" w:color="auto"/>
                <w:right w:val="none" w:sz="0" w:space="0" w:color="auto"/>
              </w:divBdr>
            </w:div>
            <w:div w:id="2097708946">
              <w:marLeft w:val="0"/>
              <w:marRight w:val="0"/>
              <w:marTop w:val="0"/>
              <w:marBottom w:val="0"/>
              <w:divBdr>
                <w:top w:val="none" w:sz="0" w:space="0" w:color="auto"/>
                <w:left w:val="none" w:sz="0" w:space="0" w:color="auto"/>
                <w:bottom w:val="none" w:sz="0" w:space="0" w:color="auto"/>
                <w:right w:val="none" w:sz="0" w:space="0" w:color="auto"/>
              </w:divBdr>
              <w:divsChild>
                <w:div w:id="1551116581">
                  <w:marLeft w:val="180"/>
                  <w:marRight w:val="0"/>
                  <w:marTop w:val="0"/>
                  <w:marBottom w:val="0"/>
                  <w:divBdr>
                    <w:top w:val="none" w:sz="0" w:space="0" w:color="auto"/>
                    <w:left w:val="none" w:sz="0" w:space="0" w:color="auto"/>
                    <w:bottom w:val="none" w:sz="0" w:space="0" w:color="auto"/>
                    <w:right w:val="none" w:sz="0" w:space="0" w:color="auto"/>
                  </w:divBdr>
                  <w:divsChild>
                    <w:div w:id="1615941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7026798">
          <w:marLeft w:val="0"/>
          <w:marRight w:val="0"/>
          <w:marTop w:val="0"/>
          <w:marBottom w:val="0"/>
          <w:divBdr>
            <w:top w:val="none" w:sz="0" w:space="0" w:color="auto"/>
            <w:left w:val="none" w:sz="0" w:space="0" w:color="auto"/>
            <w:bottom w:val="none" w:sz="0" w:space="0" w:color="auto"/>
            <w:right w:val="none" w:sz="0" w:space="0" w:color="auto"/>
          </w:divBdr>
          <w:divsChild>
            <w:div w:id="569509329">
              <w:marLeft w:val="0"/>
              <w:marRight w:val="0"/>
              <w:marTop w:val="0"/>
              <w:marBottom w:val="0"/>
              <w:divBdr>
                <w:top w:val="none" w:sz="0" w:space="0" w:color="auto"/>
                <w:left w:val="none" w:sz="0" w:space="0" w:color="auto"/>
                <w:bottom w:val="none" w:sz="0" w:space="0" w:color="auto"/>
                <w:right w:val="none" w:sz="0" w:space="0" w:color="auto"/>
              </w:divBdr>
              <w:divsChild>
                <w:div w:id="245727065">
                  <w:marLeft w:val="180"/>
                  <w:marRight w:val="0"/>
                  <w:marTop w:val="0"/>
                  <w:marBottom w:val="0"/>
                  <w:divBdr>
                    <w:top w:val="none" w:sz="0" w:space="0" w:color="auto"/>
                    <w:left w:val="none" w:sz="0" w:space="0" w:color="auto"/>
                    <w:bottom w:val="none" w:sz="0" w:space="0" w:color="auto"/>
                    <w:right w:val="none" w:sz="0" w:space="0" w:color="auto"/>
                  </w:divBdr>
                  <w:divsChild>
                    <w:div w:id="10959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405021">
              <w:marLeft w:val="0"/>
              <w:marRight w:val="0"/>
              <w:marTop w:val="0"/>
              <w:marBottom w:val="0"/>
              <w:divBdr>
                <w:top w:val="none" w:sz="0" w:space="0" w:color="auto"/>
                <w:left w:val="none" w:sz="0" w:space="0" w:color="auto"/>
                <w:bottom w:val="none" w:sz="0" w:space="0" w:color="auto"/>
                <w:right w:val="none" w:sz="0" w:space="0" w:color="auto"/>
              </w:divBdr>
            </w:div>
          </w:divsChild>
        </w:div>
        <w:div w:id="1366371693">
          <w:marLeft w:val="0"/>
          <w:marRight w:val="0"/>
          <w:marTop w:val="0"/>
          <w:marBottom w:val="0"/>
          <w:divBdr>
            <w:top w:val="none" w:sz="0" w:space="0" w:color="auto"/>
            <w:left w:val="none" w:sz="0" w:space="0" w:color="auto"/>
            <w:bottom w:val="none" w:sz="0" w:space="0" w:color="auto"/>
            <w:right w:val="none" w:sz="0" w:space="0" w:color="auto"/>
          </w:divBdr>
          <w:divsChild>
            <w:div w:id="764887257">
              <w:marLeft w:val="0"/>
              <w:marRight w:val="0"/>
              <w:marTop w:val="0"/>
              <w:marBottom w:val="0"/>
              <w:divBdr>
                <w:top w:val="none" w:sz="0" w:space="0" w:color="auto"/>
                <w:left w:val="none" w:sz="0" w:space="0" w:color="auto"/>
                <w:bottom w:val="none" w:sz="0" w:space="0" w:color="auto"/>
                <w:right w:val="none" w:sz="0" w:space="0" w:color="auto"/>
              </w:divBdr>
              <w:divsChild>
                <w:div w:id="949632149">
                  <w:marLeft w:val="180"/>
                  <w:marRight w:val="0"/>
                  <w:marTop w:val="0"/>
                  <w:marBottom w:val="0"/>
                  <w:divBdr>
                    <w:top w:val="none" w:sz="0" w:space="0" w:color="auto"/>
                    <w:left w:val="none" w:sz="0" w:space="0" w:color="auto"/>
                    <w:bottom w:val="none" w:sz="0" w:space="0" w:color="auto"/>
                    <w:right w:val="none" w:sz="0" w:space="0" w:color="auto"/>
                  </w:divBdr>
                  <w:divsChild>
                    <w:div w:id="91220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3278758">
              <w:marLeft w:val="0"/>
              <w:marRight w:val="0"/>
              <w:marTop w:val="0"/>
              <w:marBottom w:val="0"/>
              <w:divBdr>
                <w:top w:val="none" w:sz="0" w:space="0" w:color="auto"/>
                <w:left w:val="none" w:sz="0" w:space="0" w:color="auto"/>
                <w:bottom w:val="none" w:sz="0" w:space="0" w:color="auto"/>
                <w:right w:val="none" w:sz="0" w:space="0" w:color="auto"/>
              </w:divBdr>
            </w:div>
          </w:divsChild>
        </w:div>
        <w:div w:id="1411926419">
          <w:marLeft w:val="0"/>
          <w:marRight w:val="0"/>
          <w:marTop w:val="0"/>
          <w:marBottom w:val="0"/>
          <w:divBdr>
            <w:top w:val="none" w:sz="0" w:space="0" w:color="auto"/>
            <w:left w:val="none" w:sz="0" w:space="0" w:color="auto"/>
            <w:bottom w:val="none" w:sz="0" w:space="0" w:color="auto"/>
            <w:right w:val="none" w:sz="0" w:space="0" w:color="auto"/>
          </w:divBdr>
          <w:divsChild>
            <w:div w:id="143084099">
              <w:marLeft w:val="0"/>
              <w:marRight w:val="0"/>
              <w:marTop w:val="0"/>
              <w:marBottom w:val="0"/>
              <w:divBdr>
                <w:top w:val="none" w:sz="0" w:space="0" w:color="auto"/>
                <w:left w:val="none" w:sz="0" w:space="0" w:color="auto"/>
                <w:bottom w:val="none" w:sz="0" w:space="0" w:color="auto"/>
                <w:right w:val="none" w:sz="0" w:space="0" w:color="auto"/>
              </w:divBdr>
            </w:div>
            <w:div w:id="2064212621">
              <w:marLeft w:val="0"/>
              <w:marRight w:val="0"/>
              <w:marTop w:val="0"/>
              <w:marBottom w:val="0"/>
              <w:divBdr>
                <w:top w:val="none" w:sz="0" w:space="0" w:color="auto"/>
                <w:left w:val="none" w:sz="0" w:space="0" w:color="auto"/>
                <w:bottom w:val="none" w:sz="0" w:space="0" w:color="auto"/>
                <w:right w:val="none" w:sz="0" w:space="0" w:color="auto"/>
              </w:divBdr>
              <w:divsChild>
                <w:div w:id="1927688859">
                  <w:marLeft w:val="180"/>
                  <w:marRight w:val="0"/>
                  <w:marTop w:val="0"/>
                  <w:marBottom w:val="0"/>
                  <w:divBdr>
                    <w:top w:val="none" w:sz="0" w:space="0" w:color="auto"/>
                    <w:left w:val="none" w:sz="0" w:space="0" w:color="auto"/>
                    <w:bottom w:val="none" w:sz="0" w:space="0" w:color="auto"/>
                    <w:right w:val="none" w:sz="0" w:space="0" w:color="auto"/>
                  </w:divBdr>
                  <w:divsChild>
                    <w:div w:id="283847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8783377">
          <w:marLeft w:val="0"/>
          <w:marRight w:val="0"/>
          <w:marTop w:val="0"/>
          <w:marBottom w:val="0"/>
          <w:divBdr>
            <w:top w:val="none" w:sz="0" w:space="0" w:color="auto"/>
            <w:left w:val="none" w:sz="0" w:space="0" w:color="auto"/>
            <w:bottom w:val="none" w:sz="0" w:space="0" w:color="auto"/>
            <w:right w:val="none" w:sz="0" w:space="0" w:color="auto"/>
          </w:divBdr>
          <w:divsChild>
            <w:div w:id="1711487860">
              <w:marLeft w:val="0"/>
              <w:marRight w:val="0"/>
              <w:marTop w:val="0"/>
              <w:marBottom w:val="0"/>
              <w:divBdr>
                <w:top w:val="none" w:sz="0" w:space="0" w:color="auto"/>
                <w:left w:val="none" w:sz="0" w:space="0" w:color="auto"/>
                <w:bottom w:val="none" w:sz="0" w:space="0" w:color="auto"/>
                <w:right w:val="none" w:sz="0" w:space="0" w:color="auto"/>
              </w:divBdr>
              <w:divsChild>
                <w:div w:id="897671804">
                  <w:marLeft w:val="180"/>
                  <w:marRight w:val="0"/>
                  <w:marTop w:val="0"/>
                  <w:marBottom w:val="0"/>
                  <w:divBdr>
                    <w:top w:val="none" w:sz="0" w:space="0" w:color="auto"/>
                    <w:left w:val="none" w:sz="0" w:space="0" w:color="auto"/>
                    <w:bottom w:val="none" w:sz="0" w:space="0" w:color="auto"/>
                    <w:right w:val="none" w:sz="0" w:space="0" w:color="auto"/>
                  </w:divBdr>
                  <w:divsChild>
                    <w:div w:id="683868929">
                      <w:marLeft w:val="0"/>
                      <w:marRight w:val="0"/>
                      <w:marTop w:val="0"/>
                      <w:marBottom w:val="0"/>
                      <w:divBdr>
                        <w:top w:val="none" w:sz="0" w:space="0" w:color="auto"/>
                        <w:left w:val="none" w:sz="0" w:space="0" w:color="auto"/>
                        <w:bottom w:val="none" w:sz="0" w:space="0" w:color="auto"/>
                        <w:right w:val="none" w:sz="0" w:space="0" w:color="auto"/>
                      </w:divBdr>
                      <w:divsChild>
                        <w:div w:id="1446146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0170868">
              <w:marLeft w:val="0"/>
              <w:marRight w:val="0"/>
              <w:marTop w:val="0"/>
              <w:marBottom w:val="0"/>
              <w:divBdr>
                <w:top w:val="none" w:sz="0" w:space="0" w:color="auto"/>
                <w:left w:val="none" w:sz="0" w:space="0" w:color="auto"/>
                <w:bottom w:val="none" w:sz="0" w:space="0" w:color="auto"/>
                <w:right w:val="none" w:sz="0" w:space="0" w:color="auto"/>
              </w:divBdr>
            </w:div>
          </w:divsChild>
        </w:div>
        <w:div w:id="1677927026">
          <w:marLeft w:val="0"/>
          <w:marRight w:val="0"/>
          <w:marTop w:val="0"/>
          <w:marBottom w:val="0"/>
          <w:divBdr>
            <w:top w:val="none" w:sz="0" w:space="0" w:color="auto"/>
            <w:left w:val="none" w:sz="0" w:space="0" w:color="auto"/>
            <w:bottom w:val="none" w:sz="0" w:space="0" w:color="auto"/>
            <w:right w:val="none" w:sz="0" w:space="0" w:color="auto"/>
          </w:divBdr>
          <w:divsChild>
            <w:div w:id="901984041">
              <w:marLeft w:val="0"/>
              <w:marRight w:val="0"/>
              <w:marTop w:val="0"/>
              <w:marBottom w:val="0"/>
              <w:divBdr>
                <w:top w:val="none" w:sz="0" w:space="0" w:color="auto"/>
                <w:left w:val="none" w:sz="0" w:space="0" w:color="auto"/>
                <w:bottom w:val="none" w:sz="0" w:space="0" w:color="auto"/>
                <w:right w:val="none" w:sz="0" w:space="0" w:color="auto"/>
              </w:divBdr>
            </w:div>
            <w:div w:id="1279095518">
              <w:marLeft w:val="0"/>
              <w:marRight w:val="0"/>
              <w:marTop w:val="0"/>
              <w:marBottom w:val="0"/>
              <w:divBdr>
                <w:top w:val="none" w:sz="0" w:space="0" w:color="auto"/>
                <w:left w:val="none" w:sz="0" w:space="0" w:color="auto"/>
                <w:bottom w:val="none" w:sz="0" w:space="0" w:color="auto"/>
                <w:right w:val="none" w:sz="0" w:space="0" w:color="auto"/>
              </w:divBdr>
              <w:divsChild>
                <w:div w:id="1576814999">
                  <w:marLeft w:val="180"/>
                  <w:marRight w:val="0"/>
                  <w:marTop w:val="0"/>
                  <w:marBottom w:val="0"/>
                  <w:divBdr>
                    <w:top w:val="none" w:sz="0" w:space="0" w:color="auto"/>
                    <w:left w:val="none" w:sz="0" w:space="0" w:color="auto"/>
                    <w:bottom w:val="none" w:sz="0" w:space="0" w:color="auto"/>
                    <w:right w:val="none" w:sz="0" w:space="0" w:color="auto"/>
                  </w:divBdr>
                  <w:divsChild>
                    <w:div w:id="1462453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8121416">
          <w:marLeft w:val="0"/>
          <w:marRight w:val="0"/>
          <w:marTop w:val="0"/>
          <w:marBottom w:val="0"/>
          <w:divBdr>
            <w:top w:val="none" w:sz="0" w:space="0" w:color="auto"/>
            <w:left w:val="none" w:sz="0" w:space="0" w:color="auto"/>
            <w:bottom w:val="none" w:sz="0" w:space="0" w:color="auto"/>
            <w:right w:val="none" w:sz="0" w:space="0" w:color="auto"/>
          </w:divBdr>
          <w:divsChild>
            <w:div w:id="141626134">
              <w:marLeft w:val="0"/>
              <w:marRight w:val="0"/>
              <w:marTop w:val="0"/>
              <w:marBottom w:val="0"/>
              <w:divBdr>
                <w:top w:val="none" w:sz="0" w:space="0" w:color="auto"/>
                <w:left w:val="none" w:sz="0" w:space="0" w:color="auto"/>
                <w:bottom w:val="none" w:sz="0" w:space="0" w:color="auto"/>
                <w:right w:val="none" w:sz="0" w:space="0" w:color="auto"/>
              </w:divBdr>
              <w:divsChild>
                <w:div w:id="1061178086">
                  <w:marLeft w:val="180"/>
                  <w:marRight w:val="0"/>
                  <w:marTop w:val="0"/>
                  <w:marBottom w:val="0"/>
                  <w:divBdr>
                    <w:top w:val="none" w:sz="0" w:space="0" w:color="auto"/>
                    <w:left w:val="none" w:sz="0" w:space="0" w:color="auto"/>
                    <w:bottom w:val="none" w:sz="0" w:space="0" w:color="auto"/>
                    <w:right w:val="none" w:sz="0" w:space="0" w:color="auto"/>
                  </w:divBdr>
                  <w:divsChild>
                    <w:div w:id="679742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2705916">
          <w:marLeft w:val="0"/>
          <w:marRight w:val="0"/>
          <w:marTop w:val="0"/>
          <w:marBottom w:val="0"/>
          <w:divBdr>
            <w:top w:val="none" w:sz="0" w:space="0" w:color="auto"/>
            <w:left w:val="none" w:sz="0" w:space="0" w:color="auto"/>
            <w:bottom w:val="none" w:sz="0" w:space="0" w:color="auto"/>
            <w:right w:val="none" w:sz="0" w:space="0" w:color="auto"/>
          </w:divBdr>
          <w:divsChild>
            <w:div w:id="937057100">
              <w:marLeft w:val="0"/>
              <w:marRight w:val="0"/>
              <w:marTop w:val="0"/>
              <w:marBottom w:val="0"/>
              <w:divBdr>
                <w:top w:val="none" w:sz="0" w:space="0" w:color="auto"/>
                <w:left w:val="none" w:sz="0" w:space="0" w:color="auto"/>
                <w:bottom w:val="none" w:sz="0" w:space="0" w:color="auto"/>
                <w:right w:val="none" w:sz="0" w:space="0" w:color="auto"/>
              </w:divBdr>
            </w:div>
            <w:div w:id="1952663526">
              <w:marLeft w:val="0"/>
              <w:marRight w:val="0"/>
              <w:marTop w:val="0"/>
              <w:marBottom w:val="0"/>
              <w:divBdr>
                <w:top w:val="none" w:sz="0" w:space="0" w:color="auto"/>
                <w:left w:val="none" w:sz="0" w:space="0" w:color="auto"/>
                <w:bottom w:val="none" w:sz="0" w:space="0" w:color="auto"/>
                <w:right w:val="none" w:sz="0" w:space="0" w:color="auto"/>
              </w:divBdr>
              <w:divsChild>
                <w:div w:id="597563547">
                  <w:marLeft w:val="180"/>
                  <w:marRight w:val="0"/>
                  <w:marTop w:val="0"/>
                  <w:marBottom w:val="0"/>
                  <w:divBdr>
                    <w:top w:val="none" w:sz="0" w:space="0" w:color="auto"/>
                    <w:left w:val="none" w:sz="0" w:space="0" w:color="auto"/>
                    <w:bottom w:val="none" w:sz="0" w:space="0" w:color="auto"/>
                    <w:right w:val="none" w:sz="0" w:space="0" w:color="auto"/>
                  </w:divBdr>
                  <w:divsChild>
                    <w:div w:id="6241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448704">
          <w:marLeft w:val="0"/>
          <w:marRight w:val="0"/>
          <w:marTop w:val="0"/>
          <w:marBottom w:val="0"/>
          <w:divBdr>
            <w:top w:val="none" w:sz="0" w:space="0" w:color="auto"/>
            <w:left w:val="none" w:sz="0" w:space="0" w:color="auto"/>
            <w:bottom w:val="none" w:sz="0" w:space="0" w:color="auto"/>
            <w:right w:val="none" w:sz="0" w:space="0" w:color="auto"/>
          </w:divBdr>
          <w:divsChild>
            <w:div w:id="1080104300">
              <w:marLeft w:val="0"/>
              <w:marRight w:val="0"/>
              <w:marTop w:val="0"/>
              <w:marBottom w:val="0"/>
              <w:divBdr>
                <w:top w:val="none" w:sz="0" w:space="0" w:color="auto"/>
                <w:left w:val="none" w:sz="0" w:space="0" w:color="auto"/>
                <w:bottom w:val="none" w:sz="0" w:space="0" w:color="auto"/>
                <w:right w:val="none" w:sz="0" w:space="0" w:color="auto"/>
              </w:divBdr>
            </w:div>
            <w:div w:id="1370494964">
              <w:marLeft w:val="0"/>
              <w:marRight w:val="0"/>
              <w:marTop w:val="0"/>
              <w:marBottom w:val="0"/>
              <w:divBdr>
                <w:top w:val="none" w:sz="0" w:space="0" w:color="auto"/>
                <w:left w:val="none" w:sz="0" w:space="0" w:color="auto"/>
                <w:bottom w:val="none" w:sz="0" w:space="0" w:color="auto"/>
                <w:right w:val="none" w:sz="0" w:space="0" w:color="auto"/>
              </w:divBdr>
              <w:divsChild>
                <w:div w:id="1372880623">
                  <w:marLeft w:val="180"/>
                  <w:marRight w:val="0"/>
                  <w:marTop w:val="0"/>
                  <w:marBottom w:val="0"/>
                  <w:divBdr>
                    <w:top w:val="none" w:sz="0" w:space="0" w:color="auto"/>
                    <w:left w:val="none" w:sz="0" w:space="0" w:color="auto"/>
                    <w:bottom w:val="none" w:sz="0" w:space="0" w:color="auto"/>
                    <w:right w:val="none" w:sz="0" w:space="0" w:color="auto"/>
                  </w:divBdr>
                  <w:divsChild>
                    <w:div w:id="1603683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5091420">
          <w:marLeft w:val="0"/>
          <w:marRight w:val="0"/>
          <w:marTop w:val="0"/>
          <w:marBottom w:val="0"/>
          <w:divBdr>
            <w:top w:val="none" w:sz="0" w:space="0" w:color="auto"/>
            <w:left w:val="none" w:sz="0" w:space="0" w:color="auto"/>
            <w:bottom w:val="none" w:sz="0" w:space="0" w:color="auto"/>
            <w:right w:val="none" w:sz="0" w:space="0" w:color="auto"/>
          </w:divBdr>
          <w:divsChild>
            <w:div w:id="364982672">
              <w:marLeft w:val="0"/>
              <w:marRight w:val="0"/>
              <w:marTop w:val="0"/>
              <w:marBottom w:val="0"/>
              <w:divBdr>
                <w:top w:val="none" w:sz="0" w:space="0" w:color="auto"/>
                <w:left w:val="none" w:sz="0" w:space="0" w:color="auto"/>
                <w:bottom w:val="none" w:sz="0" w:space="0" w:color="auto"/>
                <w:right w:val="none" w:sz="0" w:space="0" w:color="auto"/>
              </w:divBdr>
              <w:divsChild>
                <w:div w:id="726879488">
                  <w:marLeft w:val="180"/>
                  <w:marRight w:val="0"/>
                  <w:marTop w:val="0"/>
                  <w:marBottom w:val="0"/>
                  <w:divBdr>
                    <w:top w:val="none" w:sz="0" w:space="0" w:color="auto"/>
                    <w:left w:val="none" w:sz="0" w:space="0" w:color="auto"/>
                    <w:bottom w:val="none" w:sz="0" w:space="0" w:color="auto"/>
                    <w:right w:val="none" w:sz="0" w:space="0" w:color="auto"/>
                  </w:divBdr>
                  <w:divsChild>
                    <w:div w:id="2081708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7518950">
          <w:marLeft w:val="0"/>
          <w:marRight w:val="0"/>
          <w:marTop w:val="0"/>
          <w:marBottom w:val="0"/>
          <w:divBdr>
            <w:top w:val="none" w:sz="0" w:space="0" w:color="auto"/>
            <w:left w:val="none" w:sz="0" w:space="0" w:color="auto"/>
            <w:bottom w:val="none" w:sz="0" w:space="0" w:color="auto"/>
            <w:right w:val="none" w:sz="0" w:space="0" w:color="auto"/>
          </w:divBdr>
          <w:divsChild>
            <w:div w:id="482426020">
              <w:marLeft w:val="0"/>
              <w:marRight w:val="0"/>
              <w:marTop w:val="0"/>
              <w:marBottom w:val="0"/>
              <w:divBdr>
                <w:top w:val="none" w:sz="0" w:space="0" w:color="auto"/>
                <w:left w:val="none" w:sz="0" w:space="0" w:color="auto"/>
                <w:bottom w:val="none" w:sz="0" w:space="0" w:color="auto"/>
                <w:right w:val="none" w:sz="0" w:space="0" w:color="auto"/>
              </w:divBdr>
              <w:divsChild>
                <w:div w:id="662272243">
                  <w:marLeft w:val="180"/>
                  <w:marRight w:val="0"/>
                  <w:marTop w:val="0"/>
                  <w:marBottom w:val="0"/>
                  <w:divBdr>
                    <w:top w:val="none" w:sz="0" w:space="0" w:color="auto"/>
                    <w:left w:val="none" w:sz="0" w:space="0" w:color="auto"/>
                    <w:bottom w:val="none" w:sz="0" w:space="0" w:color="auto"/>
                    <w:right w:val="none" w:sz="0" w:space="0" w:color="auto"/>
                  </w:divBdr>
                  <w:divsChild>
                    <w:div w:id="147552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6375966">
          <w:marLeft w:val="0"/>
          <w:marRight w:val="0"/>
          <w:marTop w:val="0"/>
          <w:marBottom w:val="0"/>
          <w:divBdr>
            <w:top w:val="none" w:sz="0" w:space="0" w:color="auto"/>
            <w:left w:val="none" w:sz="0" w:space="0" w:color="auto"/>
            <w:bottom w:val="none" w:sz="0" w:space="0" w:color="auto"/>
            <w:right w:val="none" w:sz="0" w:space="0" w:color="auto"/>
          </w:divBdr>
          <w:divsChild>
            <w:div w:id="1128158600">
              <w:marLeft w:val="0"/>
              <w:marRight w:val="0"/>
              <w:marTop w:val="0"/>
              <w:marBottom w:val="0"/>
              <w:divBdr>
                <w:top w:val="none" w:sz="0" w:space="0" w:color="auto"/>
                <w:left w:val="none" w:sz="0" w:space="0" w:color="auto"/>
                <w:bottom w:val="none" w:sz="0" w:space="0" w:color="auto"/>
                <w:right w:val="none" w:sz="0" w:space="0" w:color="auto"/>
              </w:divBdr>
              <w:divsChild>
                <w:div w:id="1673683866">
                  <w:marLeft w:val="180"/>
                  <w:marRight w:val="0"/>
                  <w:marTop w:val="0"/>
                  <w:marBottom w:val="0"/>
                  <w:divBdr>
                    <w:top w:val="none" w:sz="0" w:space="0" w:color="auto"/>
                    <w:left w:val="none" w:sz="0" w:space="0" w:color="auto"/>
                    <w:bottom w:val="none" w:sz="0" w:space="0" w:color="auto"/>
                    <w:right w:val="none" w:sz="0" w:space="0" w:color="auto"/>
                  </w:divBdr>
                  <w:divsChild>
                    <w:div w:id="1578977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8362">
          <w:marLeft w:val="0"/>
          <w:marRight w:val="0"/>
          <w:marTop w:val="0"/>
          <w:marBottom w:val="0"/>
          <w:divBdr>
            <w:top w:val="none" w:sz="0" w:space="0" w:color="auto"/>
            <w:left w:val="none" w:sz="0" w:space="0" w:color="auto"/>
            <w:bottom w:val="none" w:sz="0" w:space="0" w:color="auto"/>
            <w:right w:val="none" w:sz="0" w:space="0" w:color="auto"/>
          </w:divBdr>
          <w:divsChild>
            <w:div w:id="453714319">
              <w:marLeft w:val="0"/>
              <w:marRight w:val="0"/>
              <w:marTop w:val="0"/>
              <w:marBottom w:val="0"/>
              <w:divBdr>
                <w:top w:val="none" w:sz="0" w:space="0" w:color="auto"/>
                <w:left w:val="none" w:sz="0" w:space="0" w:color="auto"/>
                <w:bottom w:val="none" w:sz="0" w:space="0" w:color="auto"/>
                <w:right w:val="none" w:sz="0" w:space="0" w:color="auto"/>
              </w:divBdr>
              <w:divsChild>
                <w:div w:id="1512184037">
                  <w:marLeft w:val="180"/>
                  <w:marRight w:val="0"/>
                  <w:marTop w:val="0"/>
                  <w:marBottom w:val="0"/>
                  <w:divBdr>
                    <w:top w:val="none" w:sz="0" w:space="0" w:color="auto"/>
                    <w:left w:val="none" w:sz="0" w:space="0" w:color="auto"/>
                    <w:bottom w:val="none" w:sz="0" w:space="0" w:color="auto"/>
                    <w:right w:val="none" w:sz="0" w:space="0" w:color="auto"/>
                  </w:divBdr>
                  <w:divsChild>
                    <w:div w:id="69638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5015282">
          <w:marLeft w:val="0"/>
          <w:marRight w:val="0"/>
          <w:marTop w:val="0"/>
          <w:marBottom w:val="0"/>
          <w:divBdr>
            <w:top w:val="none" w:sz="0" w:space="0" w:color="auto"/>
            <w:left w:val="none" w:sz="0" w:space="0" w:color="auto"/>
            <w:bottom w:val="none" w:sz="0" w:space="0" w:color="auto"/>
            <w:right w:val="none" w:sz="0" w:space="0" w:color="auto"/>
          </w:divBdr>
          <w:divsChild>
            <w:div w:id="2107844864">
              <w:marLeft w:val="0"/>
              <w:marRight w:val="0"/>
              <w:marTop w:val="0"/>
              <w:marBottom w:val="0"/>
              <w:divBdr>
                <w:top w:val="none" w:sz="0" w:space="0" w:color="auto"/>
                <w:left w:val="none" w:sz="0" w:space="0" w:color="auto"/>
                <w:bottom w:val="none" w:sz="0" w:space="0" w:color="auto"/>
                <w:right w:val="none" w:sz="0" w:space="0" w:color="auto"/>
              </w:divBdr>
              <w:divsChild>
                <w:div w:id="604652992">
                  <w:marLeft w:val="180"/>
                  <w:marRight w:val="0"/>
                  <w:marTop w:val="0"/>
                  <w:marBottom w:val="0"/>
                  <w:divBdr>
                    <w:top w:val="none" w:sz="0" w:space="0" w:color="auto"/>
                    <w:left w:val="none" w:sz="0" w:space="0" w:color="auto"/>
                    <w:bottom w:val="none" w:sz="0" w:space="0" w:color="auto"/>
                    <w:right w:val="none" w:sz="0" w:space="0" w:color="auto"/>
                  </w:divBdr>
                  <w:divsChild>
                    <w:div w:id="18948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2556294">
          <w:marLeft w:val="0"/>
          <w:marRight w:val="0"/>
          <w:marTop w:val="0"/>
          <w:marBottom w:val="0"/>
          <w:divBdr>
            <w:top w:val="none" w:sz="0" w:space="0" w:color="auto"/>
            <w:left w:val="none" w:sz="0" w:space="0" w:color="auto"/>
            <w:bottom w:val="none" w:sz="0" w:space="0" w:color="auto"/>
            <w:right w:val="none" w:sz="0" w:space="0" w:color="auto"/>
          </w:divBdr>
          <w:divsChild>
            <w:div w:id="1757701581">
              <w:marLeft w:val="0"/>
              <w:marRight w:val="0"/>
              <w:marTop w:val="0"/>
              <w:marBottom w:val="0"/>
              <w:divBdr>
                <w:top w:val="none" w:sz="0" w:space="0" w:color="auto"/>
                <w:left w:val="none" w:sz="0" w:space="0" w:color="auto"/>
                <w:bottom w:val="none" w:sz="0" w:space="0" w:color="auto"/>
                <w:right w:val="none" w:sz="0" w:space="0" w:color="auto"/>
              </w:divBdr>
              <w:divsChild>
                <w:div w:id="1240484225">
                  <w:marLeft w:val="180"/>
                  <w:marRight w:val="0"/>
                  <w:marTop w:val="0"/>
                  <w:marBottom w:val="0"/>
                  <w:divBdr>
                    <w:top w:val="none" w:sz="0" w:space="0" w:color="auto"/>
                    <w:left w:val="none" w:sz="0" w:space="0" w:color="auto"/>
                    <w:bottom w:val="none" w:sz="0" w:space="0" w:color="auto"/>
                    <w:right w:val="none" w:sz="0" w:space="0" w:color="auto"/>
                  </w:divBdr>
                  <w:divsChild>
                    <w:div w:id="325136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7748635">
          <w:marLeft w:val="0"/>
          <w:marRight w:val="0"/>
          <w:marTop w:val="0"/>
          <w:marBottom w:val="0"/>
          <w:divBdr>
            <w:top w:val="none" w:sz="0" w:space="0" w:color="auto"/>
            <w:left w:val="none" w:sz="0" w:space="0" w:color="auto"/>
            <w:bottom w:val="none" w:sz="0" w:space="0" w:color="auto"/>
            <w:right w:val="none" w:sz="0" w:space="0" w:color="auto"/>
          </w:divBdr>
          <w:divsChild>
            <w:div w:id="486290699">
              <w:marLeft w:val="0"/>
              <w:marRight w:val="0"/>
              <w:marTop w:val="0"/>
              <w:marBottom w:val="0"/>
              <w:divBdr>
                <w:top w:val="none" w:sz="0" w:space="0" w:color="auto"/>
                <w:left w:val="none" w:sz="0" w:space="0" w:color="auto"/>
                <w:bottom w:val="none" w:sz="0" w:space="0" w:color="auto"/>
                <w:right w:val="none" w:sz="0" w:space="0" w:color="auto"/>
              </w:divBdr>
              <w:divsChild>
                <w:div w:id="280018">
                  <w:marLeft w:val="180"/>
                  <w:marRight w:val="0"/>
                  <w:marTop w:val="0"/>
                  <w:marBottom w:val="0"/>
                  <w:divBdr>
                    <w:top w:val="none" w:sz="0" w:space="0" w:color="auto"/>
                    <w:left w:val="none" w:sz="0" w:space="0" w:color="auto"/>
                    <w:bottom w:val="none" w:sz="0" w:space="0" w:color="auto"/>
                    <w:right w:val="none" w:sz="0" w:space="0" w:color="auto"/>
                  </w:divBdr>
                  <w:divsChild>
                    <w:div w:id="1836609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805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699167939">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62531935">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20869642">
      <w:bodyDiv w:val="1"/>
      <w:marLeft w:val="0"/>
      <w:marRight w:val="0"/>
      <w:marTop w:val="0"/>
      <w:marBottom w:val="0"/>
      <w:divBdr>
        <w:top w:val="none" w:sz="0" w:space="0" w:color="auto"/>
        <w:left w:val="none" w:sz="0" w:space="0" w:color="auto"/>
        <w:bottom w:val="none" w:sz="0" w:space="0" w:color="auto"/>
        <w:right w:val="none" w:sz="0" w:space="0" w:color="auto"/>
      </w:divBdr>
    </w:div>
    <w:div w:id="926842470">
      <w:bodyDiv w:val="1"/>
      <w:marLeft w:val="0"/>
      <w:marRight w:val="0"/>
      <w:marTop w:val="0"/>
      <w:marBottom w:val="0"/>
      <w:divBdr>
        <w:top w:val="none" w:sz="0" w:space="0" w:color="auto"/>
        <w:left w:val="none" w:sz="0" w:space="0" w:color="auto"/>
        <w:bottom w:val="none" w:sz="0" w:space="0" w:color="auto"/>
        <w:right w:val="none" w:sz="0" w:space="0" w:color="auto"/>
      </w:divBdr>
    </w:div>
    <w:div w:id="932250806">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384394">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66144655">
      <w:bodyDiv w:val="1"/>
      <w:marLeft w:val="0"/>
      <w:marRight w:val="0"/>
      <w:marTop w:val="0"/>
      <w:marBottom w:val="0"/>
      <w:divBdr>
        <w:top w:val="none" w:sz="0" w:space="0" w:color="auto"/>
        <w:left w:val="none" w:sz="0" w:space="0" w:color="auto"/>
        <w:bottom w:val="none" w:sz="0" w:space="0" w:color="auto"/>
        <w:right w:val="none" w:sz="0" w:space="0" w:color="auto"/>
      </w:divBdr>
    </w:div>
    <w:div w:id="1066957863">
      <w:bodyDiv w:val="1"/>
      <w:marLeft w:val="0"/>
      <w:marRight w:val="0"/>
      <w:marTop w:val="0"/>
      <w:marBottom w:val="0"/>
      <w:divBdr>
        <w:top w:val="none" w:sz="0" w:space="0" w:color="auto"/>
        <w:left w:val="none" w:sz="0" w:space="0" w:color="auto"/>
        <w:bottom w:val="none" w:sz="0" w:space="0" w:color="auto"/>
        <w:right w:val="none" w:sz="0" w:space="0" w:color="auto"/>
      </w:divBdr>
    </w:div>
    <w:div w:id="1103719929">
      <w:bodyDiv w:val="1"/>
      <w:marLeft w:val="0"/>
      <w:marRight w:val="0"/>
      <w:marTop w:val="0"/>
      <w:marBottom w:val="0"/>
      <w:divBdr>
        <w:top w:val="none" w:sz="0" w:space="0" w:color="auto"/>
        <w:left w:val="none" w:sz="0" w:space="0" w:color="auto"/>
        <w:bottom w:val="none" w:sz="0" w:space="0" w:color="auto"/>
        <w:right w:val="none" w:sz="0" w:space="0" w:color="auto"/>
      </w:divBdr>
      <w:divsChild>
        <w:div w:id="73746328">
          <w:marLeft w:val="1800"/>
          <w:marRight w:val="0"/>
          <w:marTop w:val="40"/>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25271255">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5996270">
      <w:bodyDiv w:val="1"/>
      <w:marLeft w:val="0"/>
      <w:marRight w:val="0"/>
      <w:marTop w:val="0"/>
      <w:marBottom w:val="0"/>
      <w:divBdr>
        <w:top w:val="none" w:sz="0" w:space="0" w:color="auto"/>
        <w:left w:val="none" w:sz="0" w:space="0" w:color="auto"/>
        <w:bottom w:val="none" w:sz="0" w:space="0" w:color="auto"/>
        <w:right w:val="none" w:sz="0" w:space="0" w:color="auto"/>
      </w:divBdr>
    </w:div>
    <w:div w:id="1189103460">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47376417">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78100709">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469087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910053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47890137">
      <w:bodyDiv w:val="1"/>
      <w:marLeft w:val="0"/>
      <w:marRight w:val="0"/>
      <w:marTop w:val="0"/>
      <w:marBottom w:val="0"/>
      <w:divBdr>
        <w:top w:val="none" w:sz="0" w:space="0" w:color="auto"/>
        <w:left w:val="none" w:sz="0" w:space="0" w:color="auto"/>
        <w:bottom w:val="none" w:sz="0" w:space="0" w:color="auto"/>
        <w:right w:val="none" w:sz="0" w:space="0" w:color="auto"/>
      </w:divBdr>
    </w:div>
    <w:div w:id="1451822020">
      <w:bodyDiv w:val="1"/>
      <w:marLeft w:val="0"/>
      <w:marRight w:val="0"/>
      <w:marTop w:val="0"/>
      <w:marBottom w:val="0"/>
      <w:divBdr>
        <w:top w:val="none" w:sz="0" w:space="0" w:color="auto"/>
        <w:left w:val="none" w:sz="0" w:space="0" w:color="auto"/>
        <w:bottom w:val="none" w:sz="0" w:space="0" w:color="auto"/>
        <w:right w:val="none" w:sz="0" w:space="0" w:color="auto"/>
      </w:divBdr>
    </w:div>
    <w:div w:id="1457987183">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0704037">
      <w:bodyDiv w:val="1"/>
      <w:marLeft w:val="0"/>
      <w:marRight w:val="0"/>
      <w:marTop w:val="0"/>
      <w:marBottom w:val="0"/>
      <w:divBdr>
        <w:top w:val="none" w:sz="0" w:space="0" w:color="auto"/>
        <w:left w:val="none" w:sz="0" w:space="0" w:color="auto"/>
        <w:bottom w:val="none" w:sz="0" w:space="0" w:color="auto"/>
        <w:right w:val="none" w:sz="0" w:space="0" w:color="auto"/>
      </w:divBdr>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01239609">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619992477">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099955">
      <w:bodyDiv w:val="1"/>
      <w:marLeft w:val="0"/>
      <w:marRight w:val="0"/>
      <w:marTop w:val="0"/>
      <w:marBottom w:val="0"/>
      <w:divBdr>
        <w:top w:val="none" w:sz="0" w:space="0" w:color="auto"/>
        <w:left w:val="none" w:sz="0" w:space="0" w:color="auto"/>
        <w:bottom w:val="none" w:sz="0" w:space="0" w:color="auto"/>
        <w:right w:val="none" w:sz="0" w:space="0" w:color="auto"/>
      </w:divBdr>
    </w:div>
    <w:div w:id="1639459281">
      <w:bodyDiv w:val="1"/>
      <w:marLeft w:val="0"/>
      <w:marRight w:val="0"/>
      <w:marTop w:val="0"/>
      <w:marBottom w:val="0"/>
      <w:divBdr>
        <w:top w:val="none" w:sz="0" w:space="0" w:color="auto"/>
        <w:left w:val="none" w:sz="0" w:space="0" w:color="auto"/>
        <w:bottom w:val="none" w:sz="0" w:space="0" w:color="auto"/>
        <w:right w:val="none" w:sz="0" w:space="0" w:color="auto"/>
      </w:divBdr>
      <w:divsChild>
        <w:div w:id="1606376433">
          <w:marLeft w:val="1800"/>
          <w:marRight w:val="0"/>
          <w:marTop w:val="40"/>
          <w:marBottom w:val="0"/>
          <w:divBdr>
            <w:top w:val="none" w:sz="0" w:space="0" w:color="auto"/>
            <w:left w:val="none" w:sz="0" w:space="0" w:color="auto"/>
            <w:bottom w:val="none" w:sz="0" w:space="0" w:color="auto"/>
            <w:right w:val="none" w:sz="0" w:space="0" w:color="auto"/>
          </w:divBdr>
        </w:div>
      </w:divsChild>
    </w:div>
    <w:div w:id="1675841393">
      <w:bodyDiv w:val="1"/>
      <w:marLeft w:val="0"/>
      <w:marRight w:val="0"/>
      <w:marTop w:val="0"/>
      <w:marBottom w:val="0"/>
      <w:divBdr>
        <w:top w:val="none" w:sz="0" w:space="0" w:color="auto"/>
        <w:left w:val="none" w:sz="0" w:space="0" w:color="auto"/>
        <w:bottom w:val="none" w:sz="0" w:space="0" w:color="auto"/>
        <w:right w:val="none" w:sz="0" w:space="0" w:color="auto"/>
      </w:divBdr>
    </w:div>
    <w:div w:id="1708023485">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31269439">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0685018">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4103125">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0778640">
      <w:bodyDiv w:val="1"/>
      <w:marLeft w:val="0"/>
      <w:marRight w:val="0"/>
      <w:marTop w:val="0"/>
      <w:marBottom w:val="0"/>
      <w:divBdr>
        <w:top w:val="none" w:sz="0" w:space="0" w:color="auto"/>
        <w:left w:val="none" w:sz="0" w:space="0" w:color="auto"/>
        <w:bottom w:val="none" w:sz="0" w:space="0" w:color="auto"/>
        <w:right w:val="none" w:sz="0" w:space="0" w:color="auto"/>
      </w:divBdr>
    </w:div>
    <w:div w:id="191608550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5045162">
      <w:bodyDiv w:val="1"/>
      <w:marLeft w:val="0"/>
      <w:marRight w:val="0"/>
      <w:marTop w:val="0"/>
      <w:marBottom w:val="0"/>
      <w:divBdr>
        <w:top w:val="none" w:sz="0" w:space="0" w:color="auto"/>
        <w:left w:val="none" w:sz="0" w:space="0" w:color="auto"/>
        <w:bottom w:val="none" w:sz="0" w:space="0" w:color="auto"/>
        <w:right w:val="none" w:sz="0" w:space="0" w:color="auto"/>
      </w:divBdr>
    </w:div>
    <w:div w:id="1943343332">
      <w:bodyDiv w:val="1"/>
      <w:marLeft w:val="0"/>
      <w:marRight w:val="0"/>
      <w:marTop w:val="0"/>
      <w:marBottom w:val="0"/>
      <w:divBdr>
        <w:top w:val="none" w:sz="0" w:space="0" w:color="auto"/>
        <w:left w:val="none" w:sz="0" w:space="0" w:color="auto"/>
        <w:bottom w:val="none" w:sz="0" w:space="0" w:color="auto"/>
        <w:right w:val="none" w:sz="0" w:space="0" w:color="auto"/>
      </w:divBdr>
    </w:div>
    <w:div w:id="1971205916">
      <w:bodyDiv w:val="1"/>
      <w:marLeft w:val="0"/>
      <w:marRight w:val="0"/>
      <w:marTop w:val="0"/>
      <w:marBottom w:val="0"/>
      <w:divBdr>
        <w:top w:val="none" w:sz="0" w:space="0" w:color="auto"/>
        <w:left w:val="none" w:sz="0" w:space="0" w:color="auto"/>
        <w:bottom w:val="none" w:sz="0" w:space="0" w:color="auto"/>
        <w:right w:val="none" w:sz="0" w:space="0" w:color="auto"/>
      </w:divBdr>
      <w:divsChild>
        <w:div w:id="150996033">
          <w:marLeft w:val="1166"/>
          <w:marRight w:val="0"/>
          <w:marTop w:val="40"/>
          <w:marBottom w:val="0"/>
          <w:divBdr>
            <w:top w:val="none" w:sz="0" w:space="0" w:color="auto"/>
            <w:left w:val="none" w:sz="0" w:space="0" w:color="auto"/>
            <w:bottom w:val="none" w:sz="0" w:space="0" w:color="auto"/>
            <w:right w:val="none" w:sz="0" w:space="0" w:color="auto"/>
          </w:divBdr>
        </w:div>
        <w:div w:id="868420505">
          <w:marLeft w:val="1800"/>
          <w:marRight w:val="0"/>
          <w:marTop w:val="40"/>
          <w:marBottom w:val="0"/>
          <w:divBdr>
            <w:top w:val="none" w:sz="0" w:space="0" w:color="auto"/>
            <w:left w:val="none" w:sz="0" w:space="0" w:color="auto"/>
            <w:bottom w:val="none" w:sz="0" w:space="0" w:color="auto"/>
            <w:right w:val="none" w:sz="0" w:space="0" w:color="auto"/>
          </w:divBdr>
        </w:div>
        <w:div w:id="1449810675">
          <w:marLeft w:val="1166"/>
          <w:marRight w:val="0"/>
          <w:marTop w:val="40"/>
          <w:marBottom w:val="0"/>
          <w:divBdr>
            <w:top w:val="none" w:sz="0" w:space="0" w:color="auto"/>
            <w:left w:val="none" w:sz="0" w:space="0" w:color="auto"/>
            <w:bottom w:val="none" w:sz="0" w:space="0" w:color="auto"/>
            <w:right w:val="none" w:sz="0" w:space="0" w:color="auto"/>
          </w:divBdr>
        </w:div>
        <w:div w:id="1650090096">
          <w:marLeft w:val="1800"/>
          <w:marRight w:val="0"/>
          <w:marTop w:val="40"/>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73040190">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463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emaildisc716</b:Tag>
    <b:SourceType>ConferenceProceedings</b:SourceType>
    <b:Guid>{93D3A23D-15EE-4E41-95CB-023BDDE9D838}</b:Guid>
    <b:Title>R2-210xxxx, [POST115-e][716][SL] Identified FFS or open issues (CATT)</b:Title>
    <b:RefOrder>2</b:RefOrder>
  </b:Source>
</b:Sources>
</file>

<file path=customXml/itemProps1.xml><?xml version="1.0" encoding="utf-8"?>
<ds:datastoreItem xmlns:ds="http://schemas.openxmlformats.org/officeDocument/2006/customXml" ds:itemID="{00A63AC7-48AC-4C39-9C3D-23277307EE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171</TotalTime>
  <Pages>4</Pages>
  <Words>1534</Words>
  <Characters>8747</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10261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cp:lastModifiedBy>
  <cp:revision>72</cp:revision>
  <cp:lastPrinted>2007-08-28T14:45:00Z</cp:lastPrinted>
  <dcterms:created xsi:type="dcterms:W3CDTF">2023-02-06T07:14:00Z</dcterms:created>
  <dcterms:modified xsi:type="dcterms:W3CDTF">2023-02-17T07:00:00Z</dcterms:modified>
</cp:coreProperties>
</file>